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Retirement Planning for LGBTQ+ People: Practical Paths Beyond Traditional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savers in the LGBTQ+ community are rethinking retirement , from disrupted life courses to new legal rights , and looking for realistic ways to build long-term security. This piece explains why conventional planning can miss queer realities, what options exist, and how to start building a future that fits your life.</w:t>
      </w:r>
      <w:r/>
    </w:p>
    <w:p>
      <w:r/>
      <w:r>
        <w:t>Essential Takeaways</w:t>
      </w:r>
      <w:r/>
      <w:r/>
    </w:p>
    <w:p>
      <w:pPr>
        <w:pStyle w:val="ListBullet"/>
        <w:spacing w:line="240" w:lineRule="auto"/>
        <w:ind w:left="720"/>
      </w:pPr>
      <w:r/>
      <w:r>
        <w:rPr>
          <w:b/>
        </w:rPr>
        <w:t>Different life timelines:</w:t>
      </w:r>
      <w:r>
        <w:t xml:space="preserve"> Many LGBTQ+ people face early family rejection or interrupted education, which can delay savings and change retirement timelines.</w:t>
      </w:r>
      <w:r/>
    </w:p>
    <w:p>
      <w:pPr>
        <w:pStyle w:val="ListBullet"/>
        <w:spacing w:line="240" w:lineRule="auto"/>
        <w:ind w:left="720"/>
      </w:pPr>
      <w:r/>
      <w:r>
        <w:rPr>
          <w:b/>
        </w:rPr>
        <w:t>Workplace gaps matter:</w:t>
      </w:r>
      <w:r>
        <w:t xml:space="preserve"> Discrimination and informal work reduce pension contributions and lead to lower lifetime earnings; that affects future benefits.</w:t>
      </w:r>
      <w:r/>
    </w:p>
    <w:p>
      <w:pPr>
        <w:pStyle w:val="ListBullet"/>
        <w:spacing w:line="240" w:lineRule="auto"/>
        <w:ind w:left="720"/>
      </w:pPr>
      <w:r/>
      <w:r>
        <w:rPr>
          <w:b/>
        </w:rPr>
        <w:t>Legal recognition helps:</w:t>
      </w:r>
      <w:r>
        <w:t xml:space="preserve"> Marriage and civil partnerships have unlocked access to spousal benefits, health plans and estate tools that boost long-term security.</w:t>
      </w:r>
      <w:r/>
    </w:p>
    <w:p>
      <w:pPr>
        <w:pStyle w:val="ListBullet"/>
        <w:spacing w:line="240" w:lineRule="auto"/>
        <w:ind w:left="720"/>
      </w:pPr>
      <w:r/>
      <w:r>
        <w:rPr>
          <w:b/>
        </w:rPr>
        <w:t>Practical tools available:</w:t>
      </w:r>
      <w:r>
        <w:t xml:space="preserve"> Community-focused financial advisers, dedicated education platforms and targeted savings products can close knowledge gaps.</w:t>
      </w:r>
      <w:r/>
    </w:p>
    <w:p>
      <w:pPr>
        <w:pStyle w:val="ListBullet"/>
        <w:spacing w:line="240" w:lineRule="auto"/>
        <w:ind w:left="720"/>
      </w:pPr>
      <w:r/>
      <w:r>
        <w:rPr>
          <w:b/>
        </w:rPr>
        <w:t>Balanced choices:</w:t>
      </w:r>
      <w:r>
        <w:t xml:space="preserve"> Enjoying the present and saving for later aren’t mutually exclusive , small, consistent steps make a big difference.</w:t>
      </w:r>
      <w:r/>
      <w:r/>
    </w:p>
    <w:p>
      <w:pPr>
        <w:pStyle w:val="Heading2"/>
      </w:pPr>
      <w:r>
        <w:t>Why traditional retirement models fall short for queer lives</w:t>
      </w:r>
      <w:r/>
    </w:p>
    <w:p>
      <w:r/>
      <w:r>
        <w:t>The classic life-cycle idea , study, work, accumulate, retire , sounds tidy, but it assumes support and continuity that many queer people haven’t had. Financial planners commonly rely on steady employment and family backing; both can be fractured by homophobia, transphobia or hostile school environments. According to experts focused on LGBTQ+ finances, those interruptions often translate into lower qualification, patchy careers and reduced pension contributions. That’s a sharp sensory truth for many: insecurity feels immediate, and long-term saving can seem abstract.</w:t>
      </w:r>
      <w:r/>
    </w:p>
    <w:p>
      <w:pPr>
        <w:pStyle w:val="Heading2"/>
      </w:pPr>
      <w:r>
        <w:t>The cost of discrimination: how earnings and contributions are hit</w:t>
      </w:r>
      <w:r/>
    </w:p>
    <w:p>
      <w:r/>
      <w:r>
        <w:t>Discrimination at work isn’t just a dignity issue, it’s a balance-sheet problem. Research and advocacy groups highlight that trans people in particular are more likely to work informally and, on average, earn less than cis colleagues in equivalent roles. Fewer years in formal employment mean lower social security contributions and smaller occupational pensions. That reality pushes some to look at alternatives such as private pensions, flexible savings accounts and community-based financial products designed for irregular incomes.</w:t>
      </w:r>
      <w:r/>
    </w:p>
    <w:p>
      <w:pPr>
        <w:pStyle w:val="Heading2"/>
      </w:pPr>
      <w:r>
        <w:t>Legal recognition changed the calculus , but gaps remain</w:t>
      </w:r>
      <w:r/>
    </w:p>
    <w:p>
      <w:r/>
      <w:r>
        <w:t>The arrival of same-sex marriage and civil partnerships has been transformative for many couples. Legal recognition opens practical routes: inclusion on partners’ workplace benefits, inheritance protections and eligibility for spousal pension rights. Public agencies note these changes improve access to social protections that once excluded queer couples. Yet legal wins don’t erase financial disparities from earlier life stages, so couples and individuals still need active planning to make the most of new rights.</w:t>
      </w:r>
      <w:r/>
    </w:p>
    <w:p>
      <w:pPr>
        <w:pStyle w:val="Heading2"/>
      </w:pPr>
      <w:r>
        <w:t>Practical tools and specialist advice that actually help</w:t>
      </w:r>
      <w:r/>
    </w:p>
    <w:p>
      <w:r/>
      <w:r>
        <w:t>If you’re starting late or your income is unpredictable, there are concrete moves to take today. First, build an emergency fund to smooth setbacks; even a small, automated amount makes future planning possible. Second, consider a mix of tax-efficient pensions and flexible savings vehicles that accept irregular contributions. Third, seek advisers and platforms experienced with LGBTQ+ issues , they understand family structures, name changes and partner benefits in ways generalist planners may not. Resources such as specialist financial education sites and community-focused advisers can guide choices and reduce the friction of starting.</w:t>
      </w:r>
      <w:r/>
    </w:p>
    <w:p>
      <w:pPr>
        <w:pStyle w:val="Heading2"/>
      </w:pPr>
      <w:r>
        <w:t>Balancing now and later: enjoying life without sacrificing security</w:t>
      </w:r>
      <w:r/>
    </w:p>
    <w:p>
      <w:r/>
      <w:r>
        <w:t>The rise of “pink money” and consumer spaces aimed at queer adults has meant many people can finally spend on travel, culture and social life in ways that feel affirming. That’s worth celebrating, but it also changes priorities: short-term enjoyment competes with long-term accumulation. A useful rule of thumb is a two-pot approach , one pot for present experiences and one dedicated to future security , with automated transfers so you don’t have to choose every month. That way you keep living fully while steadily building a safety net.</w:t>
      </w:r>
      <w:r/>
    </w:p>
    <w:p>
      <w:pPr>
        <w:pStyle w:val="Heading2"/>
      </w:pPr>
      <w:r>
        <w:t>What to do next: starter checklist</w:t>
      </w:r>
      <w:r/>
    </w:p>
    <w:p>
      <w:r/>
      <w:r>
        <w:t>Begin with a simple audit: list income sources, current savings, and any workplace or state pension entitlements. Check whether a partner’s benefits could help, and look for advisers who list LGBTQ+ experience. If formal employment is patchy, prioritise tax-efficient, flexible products and consider joining community financial workshops for peer support. Little, regular actions compound: the quiet relief of a growing second pot makes ageing feel less uncertain.</w:t>
      </w:r>
      <w:r/>
    </w:p>
    <w:p>
      <w:r/>
      <w:r>
        <w:t>It's a small shift that can make every later year feel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5">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https://jornaldebrasilia.com.br/noticias/economia/orgulho-lgbt-comunidade-busca-caminhos-para-se-aposentar-alem-dos-modelos-tradicionais/</w:t>
        </w:r>
      </w:hyperlink>
      <w:r>
        <w:t xml:space="preserve"> - Please view link - unable to able to access data</w:t>
      </w:r>
      <w:r/>
    </w:p>
    <w:p>
      <w:pPr>
        <w:pStyle w:val="ListNumber"/>
        <w:spacing w:line="240" w:lineRule="auto"/>
        <w:ind w:left="720"/>
      </w:pPr>
      <w:r/>
      <w:hyperlink r:id="rId10">
        <w:r>
          <w:rPr>
            <w:color w:val="0000EE"/>
            <w:u w:val="single"/>
          </w:rPr>
          <w:t>https://www.fidelity.com/learning-center/personal-finance/financial-planning-lgbtq</w:t>
        </w:r>
      </w:hyperlink>
      <w:r>
        <w:t xml:space="preserve"> - Fidelity offers financial planning tips tailored for the LGBTQ+ community, emphasising the importance of understanding current legal protections and benefits that may be influenced by state laws. They highlight the necessity of having clear legal documents to safeguard oneself, finances, and family, noting that many legal protections and financial benefits are exclusive to legally married couples, such as spousal rights under qualified retirement plans and Social Security benefits.</w:t>
      </w:r>
      <w:r/>
    </w:p>
    <w:p>
      <w:pPr>
        <w:pStyle w:val="ListNumber"/>
        <w:spacing w:line="240" w:lineRule="auto"/>
        <w:ind w:left="720"/>
      </w:pPr>
      <w:r/>
      <w:hyperlink r:id="rId12">
        <w:r>
          <w:rPr>
            <w:color w:val="0000EE"/>
            <w:u w:val="single"/>
          </w:rPr>
          <w:t>https://queerbond.com/</w:t>
        </w:r>
      </w:hyperlink>
      <w:r>
        <w:t xml:space="preserve"> - Queer Bond is a collective of LGBTQ+ financial experts dedicated to providing personalised financial insights for successful LGBTQ+ individuals. They address the unique financial challenges faced by the community, including lower retirement savings compared to the general population and the significant costs associated with building a family, such as adoption or surrogacy, which can require up to $200,000 and a complex legal framework to ensure family unity.</w:t>
      </w:r>
      <w:r/>
    </w:p>
    <w:p>
      <w:pPr>
        <w:pStyle w:val="ListNumber"/>
        <w:spacing w:line="240" w:lineRule="auto"/>
        <w:ind w:left="720"/>
      </w:pPr>
      <w:r/>
      <w:hyperlink r:id="rId14">
        <w:r>
          <w:rPr>
            <w:color w:val="0000EE"/>
            <w:u w:val="single"/>
          </w:rPr>
          <w:t>https://www.equalisfinancial.com/</w:t>
        </w:r>
      </w:hyperlink>
      <w:r>
        <w:t xml:space="preserve"> - Equalis Financial is a progressive LGBTQ+ financial advisory firm based in Los Angeles and Portland. They assist clients in defining their financial vision, investing purposefully, and building financial lives that reflect their values. The firm focuses on addressing the unique financial needs of the LGBTQ+ community, including wealth building, family planning, and values-aligned investing, ensuring that financial guidance is accessible and relevant to non-traditional decision-makers.</w:t>
      </w:r>
      <w:r/>
    </w:p>
    <w:p>
      <w:pPr>
        <w:pStyle w:val="ListNumber"/>
        <w:spacing w:line="240" w:lineRule="auto"/>
        <w:ind w:left="720"/>
      </w:pPr>
      <w:r/>
      <w:hyperlink r:id="rId15">
        <w:r>
          <w:rPr>
            <w:color w:val="0000EE"/>
            <w:u w:val="single"/>
          </w:rPr>
          <w:t>https://www.aequitasfp.com/</w:t>
        </w:r>
      </w:hyperlink>
      <w:r>
        <w:t xml:space="preserve"> - Aequitas Financial is a fee-only, fiduciary financial advisory practice for LGBTQ+ professionals, couples, and families. Founded by Taylor, the firm provides expert, affirming financial guidance, helping clients build financial lives that reflect their true selves. They offer services in estate planning, financial planning for same-sex couples, and values-aligned investing, ensuring that financial strategies are tailored to the unique experiences and needs of the LGBTQ+ community.</w:t>
      </w:r>
      <w:r/>
    </w:p>
    <w:p>
      <w:pPr>
        <w:pStyle w:val="ListNumber"/>
        <w:spacing w:line="240" w:lineRule="auto"/>
        <w:ind w:left="720"/>
      </w:pPr>
      <w:r/>
      <w:hyperlink r:id="rId11">
        <w:r>
          <w:rPr>
            <w:color w:val="0000EE"/>
            <w:u w:val="single"/>
          </w:rPr>
          <w:t>https://www.globewealth.com/lgbtq-financial-resources</w:t>
        </w:r>
      </w:hyperlink>
      <w:r>
        <w:t xml:space="preserve"> - Globe Wealth Management provides comprehensive financial planning services for the LGBTQ+ community, addressing unique financial and legal challenges. They offer resources on personal finance, estate planning, and various insurance options, helping LGBTQ+ individuals and families develop strategies to pursue their financial goals. The firm is committed to empowering the community with solutions and resources that align with their values and objectives.</w:t>
      </w:r>
      <w:r/>
    </w:p>
    <w:p>
      <w:pPr>
        <w:pStyle w:val="ListNumber"/>
        <w:spacing w:line="240" w:lineRule="auto"/>
        <w:ind w:left="720"/>
      </w:pPr>
      <w:r/>
      <w:hyperlink r:id="rId13">
        <w:r>
          <w:rPr>
            <w:color w:val="0000EE"/>
            <w:u w:val="single"/>
          </w:rPr>
          <w:t>https://www.hrc.org/resources/worthit-hrcs-lgbtq-financial-wellness-platform</w:t>
        </w:r>
      </w:hyperlink>
      <w:r>
        <w:t xml:space="preserve"> - The Human Rights Campaign (HRC) Foundation has created WorthIt, a digital wellness platform designed to inspire and motivate LGBTQ+ individuals to improve their financial health and well-being. Recognising that the LGBTQ+ community has traditionally been excluded from financial health conversations, WorthIt provides community-centred information, guidance, and assessments to support financial wellness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economia/orgulho-lgbt-comunidade-busca-caminhos-para-se-aposentar-alem-dos-modelos-tradicionais/" TargetMode="External"/><Relationship Id="rId10" Type="http://schemas.openxmlformats.org/officeDocument/2006/relationships/hyperlink" Target="https://www.fidelity.com/learning-center/personal-finance/financial-planning-lgbtq" TargetMode="External"/><Relationship Id="rId11" Type="http://schemas.openxmlformats.org/officeDocument/2006/relationships/hyperlink" Target="https://www.globewealth.com/lgbtq-financial-resources" TargetMode="External"/><Relationship Id="rId12" Type="http://schemas.openxmlformats.org/officeDocument/2006/relationships/hyperlink" Target="https://queerbond.com/" TargetMode="External"/><Relationship Id="rId13" Type="http://schemas.openxmlformats.org/officeDocument/2006/relationships/hyperlink" Target="https://www.hrc.org/resources/worthit-hrcs-lgbtq-financial-wellness-platform" TargetMode="External"/><Relationship Id="rId14" Type="http://schemas.openxmlformats.org/officeDocument/2006/relationships/hyperlink" Target="https://www.equalisfinancial.com/" TargetMode="External"/><Relationship Id="rId15" Type="http://schemas.openxmlformats.org/officeDocument/2006/relationships/hyperlink" Target="https://www.aequitasf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