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 Strategies to Protect and Close Gaps in LGBTQ+ Data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missing numbers: states are stepping up with practical, privacy-first ways to collect and protect sexual orientation and gender identity data so LGBTQ+ people stay visible for services, funding and policy. Here’s what officials, advocates and researchers say works , and how it helps real people.</w:t>
      </w:r>
      <w:r/>
    </w:p>
    <w:p>
      <w:r/>
      <w:r>
        <w:t>Essential Takeaways</w:t>
      </w:r>
      <w:r/>
      <w:r/>
    </w:p>
    <w:p>
      <w:pPr>
        <w:pStyle w:val="ListBullet"/>
        <w:spacing w:line="240" w:lineRule="auto"/>
        <w:ind w:left="720"/>
      </w:pPr>
      <w:r/>
      <w:r>
        <w:rPr>
          <w:b/>
        </w:rPr>
        <w:t>Why it matters:</w:t>
      </w:r>
      <w:r>
        <w:t xml:space="preserve"> SOGI data makes LGBTQ+ people visible to policymakers and helps target healthcare, mental health and social services where they're needed most. </w:t>
      </w:r>
      <w:r/>
    </w:p>
    <w:p>
      <w:pPr>
        <w:pStyle w:val="ListBullet"/>
        <w:spacing w:line="240" w:lineRule="auto"/>
        <w:ind w:left="720"/>
      </w:pPr>
      <w:r/>
      <w:r>
        <w:rPr>
          <w:b/>
        </w:rPr>
        <w:t>Proven models exist:</w:t>
      </w:r>
      <w:r>
        <w:t xml:space="preserve"> Long-running surveys like California's CHIS show how regular SOGI questions reveal disparities and shape budgets and outreach. </w:t>
      </w:r>
      <w:r/>
    </w:p>
    <w:p>
      <w:pPr>
        <w:pStyle w:val="ListBullet"/>
        <w:spacing w:line="240" w:lineRule="auto"/>
        <w:ind w:left="720"/>
      </w:pPr>
      <w:r/>
      <w:r>
        <w:rPr>
          <w:b/>
        </w:rPr>
        <w:t>Privacy-first rules:</w:t>
      </w:r>
      <w:r>
        <w:t xml:space="preserve"> Strong safeguards , voluntary response, limited retention and strict access controls , reduce risk and build public trust. </w:t>
      </w:r>
      <w:r/>
    </w:p>
    <w:p>
      <w:pPr>
        <w:pStyle w:val="ListBullet"/>
        <w:spacing w:line="240" w:lineRule="auto"/>
        <w:ind w:left="720"/>
      </w:pPr>
      <w:r/>
      <w:r>
        <w:rPr>
          <w:b/>
        </w:rPr>
        <w:t>Multiple tools:</w:t>
      </w:r>
      <w:r>
        <w:t xml:space="preserve"> States can use laws, agency rules, vendor audits and targeted surveys together to fill gaps without federal leadership. </w:t>
      </w:r>
      <w:r/>
      <w:r/>
    </w:p>
    <w:p>
      <w:pPr>
        <w:pStyle w:val="Heading2"/>
      </w:pPr>
      <w:r>
        <w:t>States can make LGBTQ+ people visible , and that changes budgets</w:t>
      </w:r>
      <w:r/>
    </w:p>
    <w:p>
      <w:r/>
      <w:r>
        <w:t>Collecting sexual orientation and gender identity (SOGI) data isn’t just box-ticking; it changes who shows up in program metrics and who gets funding. Research and advocacy groups note that when SOGI is included in routine surveys, gaps in insurance coverage, care access and mental health needs become obvious , and lawmakers can respond. For instance, California’s long-running health interview survey has helped steer outreach and resources toward LGBTQ+ youths and adults. If officials want equitable spending, they need the numbers to back decisions.</w:t>
      </w:r>
      <w:r/>
    </w:p>
    <w:p>
      <w:r/>
      <w:r>
        <w:t>At the same time, visibility comes with responsibility: data collection must be combined with clear policies so people aren’t exposed or coerced. That’s why experts recommend always pairing SOGI questions with safeguards like voluntary response and explicit use-limits.</w:t>
      </w:r>
      <w:r/>
    </w:p>
    <w:p>
      <w:pPr>
        <w:pStyle w:val="Heading2"/>
      </w:pPr>
      <w:r>
        <w:t>Privacy rules build trust , and that means better responses</w:t>
      </w:r>
      <w:r/>
    </w:p>
    <w:p>
      <w:r/>
      <w:r>
        <w:t>People worry about how governments store and share personal information, and those fears are real. Surveys by privacy groups show major public concern about data handling, so states that want reliable SOGI data must make privacy front and centre. Options include limiting who can access records, shortening retention periods, and mandating secure deletion practices.</w:t>
      </w:r>
      <w:r/>
    </w:p>
    <w:p>
      <w:r/>
      <w:r>
        <w:t>Some legislatures are already moving: New Mexico adopted administrative privacy protections that restrict disclosing residents’ data to outside parties, and Massachusetts has proposed consumer protections aimed at preventing geolocation or other data from being used to surveil people seeking care. Those kinds of laws send a clear signal that answering SOGI questions won’t be used against respondents.</w:t>
      </w:r>
      <w:r/>
    </w:p>
    <w:p>
      <w:pPr>
        <w:pStyle w:val="Heading2"/>
      </w:pPr>
      <w:r>
        <w:t>Surveys and needs assessments are where the work happens</w:t>
      </w:r>
      <w:r/>
    </w:p>
    <w:p>
      <w:r/>
      <w:r>
        <w:t>If you want to know who needs what, repeatable, population-level surveys are invaluable. Annual or biennial statewide health interviews , designed with inclusive SOGI questions , let states track trends, spot disparities in mental health or insurance coverage, and monitor whether programs actually reach LGBTQ+ communities. The California example shows the payoff: persistent SOGI questions have provided evidence that guided targeted mental health and benefits outreach.</w:t>
      </w:r>
      <w:r/>
    </w:p>
    <w:p>
      <w:r/>
      <w:r>
        <w:t>Practical tip for officials: design questions that are clear and optional, pilot them with community groups, and include guidance so interviewers understand why the questions matter and how to protect respondents’ privacy.</w:t>
      </w:r>
      <w:r/>
    </w:p>
    <w:p>
      <w:pPr>
        <w:pStyle w:val="Heading2"/>
      </w:pPr>
      <w:r>
        <w:t>Administrative action can move faster than legislation</w:t>
      </w:r>
      <w:r/>
    </w:p>
    <w:p>
      <w:r/>
      <w:r>
        <w:t>Lawmakers can take a while to act, but agency leaders don’t have to wait. Departments can tighten data-sharing agreements with vendors, run routine audits, and set internal rules on who may view SOGI information. These administrative moves are powerful because they’re quicker to implement and flexible; agencies can test retention schedules, logging and encryption protocols and then refine them.</w:t>
      </w:r>
      <w:r/>
    </w:p>
    <w:p>
      <w:r/>
      <w:r>
        <w:t>Advocates stress pairing any administrative change with community input. When state officials consult LGBTQ+ organisations on safeguards, uptake and trust improve , and that’s how you get better-quality data.</w:t>
      </w:r>
      <w:r/>
    </w:p>
    <w:p>
      <w:pPr>
        <w:pStyle w:val="Heading2"/>
      </w:pPr>
      <w:r>
        <w:t>Combine laws, practice and culture for lasting protection</w:t>
      </w:r>
      <w:r/>
    </w:p>
    <w:p>
      <w:r/>
      <w:r>
        <w:t>The most durable approach mixes statute and practice: laws that prohibit misuse and sale of sensitive data, agency protocols that enforce deletion and access limits, and regular public communication that explains protections. Eleven states and D.C. already require SOGI collection in some contexts, and where they do it right, the requirement is paired with voluntary response and privacy guarantees.</w:t>
      </w:r>
      <w:r/>
    </w:p>
    <w:p>
      <w:r/>
      <w:r>
        <w:t>Looking ahead, states that treat SOGI data governance as both a technical and civil-rights issue will be best placed to serve LGBTQ+ residents. That means training staff, budgeting for secure IT systems, and keeping conversations with affected communities ongoing.</w:t>
      </w:r>
      <w:r/>
    </w:p>
    <w:p>
      <w:r/>
      <w:r>
        <w:t>It's a small set of changes that can make every number count , and every person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https://www.route-fifty.com/management/2026/06/report-how-states-can-help-close-growing-gaps-lgbtq-data/414487/</w:t>
        </w:r>
      </w:hyperlink>
      <w:r>
        <w:t xml:space="preserve"> - Please view link - unable to able to access data</w:t>
      </w:r>
      <w:r/>
    </w:p>
    <w:p>
      <w:pPr>
        <w:pStyle w:val="ListNumber"/>
        <w:spacing w:line="240" w:lineRule="auto"/>
        <w:ind w:left="720"/>
      </w:pPr>
      <w:r/>
      <w:hyperlink r:id="rId10">
        <w:r>
          <w:rPr>
            <w:color w:val="0000EE"/>
            <w:u w:val="single"/>
          </w:rPr>
          <w:t>https://cdt.org/insights/state-level-sexual-orientation-and-gender-identity-data-practices-inclusive-data-responsible-governance/</w:t>
        </w:r>
      </w:hyperlink>
      <w:r>
        <w:t xml:space="preserve"> - This report, co-authored by the Center for Democracy and Technology, the Movement Advancement Project, and Actionable Intelligence for Social Policy, examines the importance of collecting sexual orientation and gender identity (SOGI) data at the state level. It discusses how responsible data governance can inform evidence-based policymaking, guide resource allocation, and support civil rights enforcement. The report also highlights the risks associated with improper data use and offers recommendations for ethical data collection and sharing practices to protect LGBTQ+ communities.</w:t>
      </w:r>
      <w:r/>
    </w:p>
    <w:p>
      <w:pPr>
        <w:pStyle w:val="ListNumber"/>
        <w:spacing w:line="240" w:lineRule="auto"/>
        <w:ind w:left="720"/>
      </w:pPr>
      <w:r/>
      <w:hyperlink r:id="rId11">
        <w:r>
          <w:rPr>
            <w:color w:val="0000EE"/>
            <w:u w:val="single"/>
          </w:rPr>
          <w:t>https://www.glsen.org/LGBTQ-data-inclusion</w:t>
        </w:r>
      </w:hyperlink>
      <w:r>
        <w:t xml:space="preserve"> - GLSEN's policy brief emphasizes the necessity of collecting data on LGBTQ+ issues and the experiences of LGBTQ+ youth in K-12 education systems. It argues that the absence of such data hinders the implementation of nondiscrimination protections, obscures disparities affecting LGBTQ+ students, and limits the development of effective programs. The brief provides policy recommendations for LGBTQ+ data inclusion in various contexts, including school climate surveys and federal surveys of young people in K-12 schools.</w:t>
      </w:r>
      <w:r/>
    </w:p>
    <w:p>
      <w:pPr>
        <w:pStyle w:val="ListNumber"/>
        <w:spacing w:line="240" w:lineRule="auto"/>
        <w:ind w:left="720"/>
      </w:pPr>
      <w:r/>
      <w:hyperlink r:id="rId13">
        <w:r>
          <w:rPr>
            <w:color w:val="0000EE"/>
            <w:u w:val="single"/>
          </w:rPr>
          <w:t>https://academic.oup.com/bioscience/article/73/4/258/7066885</w:t>
        </w:r>
      </w:hyperlink>
      <w:r>
        <w:t xml:space="preserve"> - This article discusses the challenges and risks associated with collecting data on LGBTQ+ identities within the biological sciences. It highlights concerns about data privacy, the potential for increased risks upon disclosure, and the importance of consulting LGBTQ+ organizations during data collection. The article emphasizes the need for protective measures to ensure participants' data are not publicly identifiable and stresses the importance of maintaining privacy and anonymity, especially for studies with small sample sizes.</w:t>
      </w:r>
      <w:r/>
    </w:p>
    <w:p>
      <w:pPr>
        <w:pStyle w:val="ListNumber"/>
        <w:spacing w:line="240" w:lineRule="auto"/>
        <w:ind w:left="720"/>
      </w:pPr>
      <w:r/>
      <w:hyperlink r:id="rId14">
        <w:r>
          <w:rPr>
            <w:color w:val="0000EE"/>
            <w:u w:val="single"/>
          </w:rPr>
          <w:t>https://www.hrc.org/resources/equality-from-state-to-state</w:t>
        </w:r>
      </w:hyperlink>
      <w:r>
        <w:t xml:space="preserve"> - The Human Rights Campaign's State Equality Index (SEI) is a comprehensive state-by-state report that reviews laws and policies affecting LGBTQ+ individuals and their families. The SEI rates all 50 states plus Washington, D.C., in six areas of law and assigns states to one of four distinct categories. The report provides insights into how laws and policies have changed over time, offering a valuable resource for understanding the legal landscape for LGBTQ+ people across the United States.</w:t>
      </w:r>
      <w:r/>
    </w:p>
    <w:p>
      <w:pPr>
        <w:pStyle w:val="ListNumber"/>
        <w:spacing w:line="240" w:lineRule="auto"/>
        <w:ind w:left="720"/>
      </w:pPr>
      <w:r/>
      <w:hyperlink r:id="rId12">
        <w:r>
          <w:rPr>
            <w:color w:val="0000EE"/>
            <w:u w:val="single"/>
          </w:rPr>
          <w:t>https://www.congress.gov/committee-report/117th-congress/house-report/378/1</w:t>
        </w:r>
      </w:hyperlink>
      <w:r>
        <w:t xml:space="preserve"> - This document is the committee report for the LGBTQI+ Data Inclusion Act, which outlines provisions for the collection of sexual orientation, gender identity, and variations in sex characteristics data in federal surveys. It emphasizes the confidentiality of such information, stating that it must be maintained in accordance with applicable privacy laws and policies. The report also clarifies that individuals are not required to disclose this information and cannot be penalized for refusing to answer related survey questions.</w:t>
      </w:r>
      <w:r/>
    </w:p>
    <w:p>
      <w:pPr>
        <w:pStyle w:val="ListNumber"/>
        <w:spacing w:line="240" w:lineRule="auto"/>
        <w:ind w:left="720"/>
      </w:pPr>
      <w:r/>
      <w:hyperlink r:id="rId15">
        <w:r>
          <w:rPr>
            <w:color w:val="0000EE"/>
            <w:u w:val="single"/>
          </w:rPr>
          <w:t>https://www.hrc.org/resources/state-equality-index</w:t>
        </w:r>
      </w:hyperlink>
      <w:r>
        <w:t xml:space="preserve"> - The Human Rights Campaign's State Equality Index (SEI) is a comprehensive state-by-state report that reviews laws and policies affecting LGBTQ+ individuals and their families. The SEI rates all 50 states plus Washington, D.C., in six areas of law and assigns states to one of four distinct categories. The report provides insights into how laws and policies have changed over time, offering a valuable resource for understanding the legal landscape for LGBTQ+ people across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ute-fifty.com/management/2026/06/report-how-states-can-help-close-growing-gaps-lgbtq-data/414487/" TargetMode="External"/><Relationship Id="rId10" Type="http://schemas.openxmlformats.org/officeDocument/2006/relationships/hyperlink" Target="https://cdt.org/insights/state-level-sexual-orientation-and-gender-identity-data-practices-inclusive-data-responsible-governance/" TargetMode="External"/><Relationship Id="rId11" Type="http://schemas.openxmlformats.org/officeDocument/2006/relationships/hyperlink" Target="https://www.glsen.org/LGBTQ-data-inclusion" TargetMode="External"/><Relationship Id="rId12" Type="http://schemas.openxmlformats.org/officeDocument/2006/relationships/hyperlink" Target="https://www.congress.gov/committee-report/117th-congress/house-report/378/1" TargetMode="External"/><Relationship Id="rId13" Type="http://schemas.openxmlformats.org/officeDocument/2006/relationships/hyperlink" Target="https://academic.oup.com/bioscience/article/73/4/258/7066885" TargetMode="External"/><Relationship Id="rId14" Type="http://schemas.openxmlformats.org/officeDocument/2006/relationships/hyperlink" Target="https://www.hrc.org/resources/equality-from-state-to-state" TargetMode="External"/><Relationship Id="rId15" Type="http://schemas.openxmlformats.org/officeDocument/2006/relationships/hyperlink" Target="https://www.hrc.org/resources/state-equality-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