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News for Families: CHOC Will Keep Gender‑Affirming Care for Six More Months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a short reprieve: families across Southern California will continue to access gender‑affirming care for people under 19 at Children’s Hospital of Orange County and other Rady hospitals for at least six months, a court order that offers relief while a bigger legal fight plays out.</w:t>
      </w:r>
      <w:r/>
    </w:p>
    <w:p>
      <w:r/>
      <w:r>
        <w:t>Essential Takeaways</w:t>
      </w:r>
      <w:r/>
      <w:r/>
    </w:p>
    <w:p>
      <w:pPr>
        <w:pStyle w:val="ListBullet"/>
        <w:spacing w:line="240" w:lineRule="auto"/>
        <w:ind w:left="720"/>
      </w:pPr>
      <w:r/>
      <w:r>
        <w:rPr>
          <w:b/>
        </w:rPr>
        <w:t>Temporary extension:</w:t>
      </w:r>
      <w:r>
        <w:t xml:space="preserve"> A court order keeps gender‑affirming care at Rady Children’s Health hospitals open for at least six months while a permanent ruling is pending. </w:t>
      </w:r>
      <w:r/>
    </w:p>
    <w:p>
      <w:pPr>
        <w:pStyle w:val="ListBullet"/>
        <w:spacing w:line="240" w:lineRule="auto"/>
        <w:ind w:left="720"/>
      </w:pPr>
      <w:r/>
      <w:r>
        <w:rPr>
          <w:b/>
        </w:rPr>
        <w:t>Puberty blockers protected:</w:t>
      </w:r>
      <w:r>
        <w:t xml:space="preserve"> The order explicitly allows doctors to prescribe puberty‑blocking implants when medically appropriate, easing immediate treatment decisions. </w:t>
      </w:r>
      <w:r/>
    </w:p>
    <w:p>
      <w:pPr>
        <w:pStyle w:val="ListBullet"/>
        <w:spacing w:line="240" w:lineRule="auto"/>
        <w:ind w:left="720"/>
      </w:pPr>
      <w:r/>
      <w:r>
        <w:rPr>
          <w:b/>
        </w:rPr>
        <w:t>Families still confused:</w:t>
      </w:r>
      <w:r>
        <w:t xml:space="preserve"> Advocates praise the extension but say communication from the hospital network has been patchy and stressful for parents. </w:t>
      </w:r>
      <w:r/>
    </w:p>
    <w:p>
      <w:pPr>
        <w:pStyle w:val="ListBullet"/>
        <w:spacing w:line="240" w:lineRule="auto"/>
        <w:ind w:left="720"/>
      </w:pPr>
      <w:r/>
      <w:r>
        <w:rPr>
          <w:b/>
        </w:rPr>
        <w:t>Legal backdrop:</w:t>
      </w:r>
      <w:r>
        <w:t xml:space="preserve"> California’s attorney general sued Rady after the system announced plans to stop care; a separate patient lawsuit seeks restoration of services. </w:t>
      </w:r>
      <w:r/>
    </w:p>
    <w:p>
      <w:pPr>
        <w:pStyle w:val="ListBullet"/>
        <w:spacing w:line="240" w:lineRule="auto"/>
        <w:ind w:left="720"/>
      </w:pPr>
      <w:r/>
      <w:r>
        <w:rPr>
          <w:b/>
        </w:rPr>
        <w:t>State protections:</w:t>
      </w:r>
      <w:r>
        <w:t xml:space="preserve"> California law and recent filings reinforce that youth care remains legal and shielded within the state for now.</w:t>
      </w:r>
      <w:r/>
      <w:r/>
    </w:p>
    <w:p>
      <w:pPr>
        <w:pStyle w:val="Heading2"/>
      </w:pPr>
      <w:r>
        <w:t>Why this six‑month pause matters right now</w:t>
      </w:r>
      <w:r/>
    </w:p>
    <w:p>
      <w:r/>
      <w:r>
        <w:t>The most immediate fact is simple: for more than 1,000 families in Southern California, scheduled appointments and ongoing treatment won’t abruptly stop. That’s a sensory relief , fewer frantic phone calls, no sudden clinic departures, and a chance for kids and parents to breathe a little easier. According to coverage in LAist, the temporary restraining order was extended after the state sued Rady Children’s Health, the parent company that runs CHOC and Rady in San Diego. For families living week to week, those six months can feel like stable ground.</w:t>
      </w:r>
      <w:r/>
    </w:p>
    <w:p>
      <w:pPr>
        <w:pStyle w:val="Heading2"/>
      </w:pPr>
      <w:r>
        <w:t>What the court order actually protects</w:t>
      </w:r>
      <w:r/>
    </w:p>
    <w:p>
      <w:r/>
      <w:r>
        <w:t>The updated order doesn’t just keep doors open; it specifically safeguards clinicians’ ability to prescribe puberty‑blocking implants when they judge it necessary. That’s important because puberty blockers are a time‑sensitive intervention for many transgender adolescents, and having them explicitly mentioned reduces uncertainty for prescribing teams. The California Attorney General’s office pushed for that language, signalling state authorities are backing clinical judgement in this case.</w:t>
      </w:r>
      <w:r/>
    </w:p>
    <w:p>
      <w:pPr>
        <w:pStyle w:val="Heading2"/>
      </w:pPr>
      <w:r>
        <w:t>How advocates and families are reacting</w:t>
      </w:r>
      <w:r/>
    </w:p>
    <w:p>
      <w:r/>
      <w:r>
        <w:t>Advocates greeted the news with relief but also frustration. TransFamily Support Services’ director told LAist the order is welcome, yet families report feeling left in limbo by poor communication from their hospital. That mix of relief and confusion is common when legal fights interrupt healthcare: people are glad access continues, but they’d prefer clear, regular updates from the providers they rely on. Patient groups have even launched a separate lawsuit alleging Rady’s earlier decision violated state anti‑discrimination rules.</w:t>
      </w:r>
      <w:r/>
    </w:p>
    <w:p>
      <w:pPr>
        <w:pStyle w:val="Heading2"/>
      </w:pPr>
      <w:r>
        <w:t>The bigger pattern across US children’s hospitals</w:t>
      </w:r>
      <w:r/>
    </w:p>
    <w:p>
      <w:r/>
      <w:r>
        <w:t>This local story echoes a wider trend. Other major children’s hospitals have faced federal scrutiny or halted services amid investigations, and some systems have negotiated agreements with the Department of Justice or state offices. Hospitals are navigating subpoenas, litigation and political pressure , while clinicians, families and advocacy groups try to keep care consistent. For parents, that means watching both local court dockets and national headlines; policy moves in one state can signal trouble elsewhere.</w:t>
      </w:r>
      <w:r/>
    </w:p>
    <w:p>
      <w:pPr>
        <w:pStyle w:val="Heading2"/>
      </w:pPr>
      <w:r>
        <w:t>Practical steps for families seeking care now</w:t>
      </w:r>
      <w:r/>
    </w:p>
    <w:p>
      <w:r/>
      <w:r>
        <w:t>If you’re a parent or guardian: confirm appointments directly with your clinic, ask for written confirmation of ongoing treatment plans, and register for patient portals where possible. Work with local organisations that specialise in trans youth healthcare , they can help you find providers and resources beyond a single hospital network. Remember that California has legal shields for gender‑affirming care, so state protections apply even as federal probes and legal wrangling continue.</w:t>
      </w:r>
      <w:r/>
    </w:p>
    <w:p>
      <w:r/>
      <w:r>
        <w:t>It's a small but meaningful reprieve , and a reminder to keep asking questions, get support, and plan ahead.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[7]</w:t>
        </w:r>
      </w:hyperlink>
      <w:r>
        <w:t xml:space="preserve">- Paragraph 3: </w:t>
      </w:r>
      <w:hyperlink r:id="rId9">
        <w:r>
          <w:rPr>
            <w:color w:val="0000EE"/>
            <w:u w:val="single"/>
          </w:rPr>
          <w:t>[2]</w:t>
        </w:r>
      </w:hyperlink>
      <w:r>
        <w:t xml:space="preserve">, </w:t>
      </w:r>
      <w:hyperlink r:id="rId10">
        <w:r>
          <w:rPr>
            <w:color w:val="0000EE"/>
            <w:u w:val="single"/>
          </w:rPr>
          <w:t>[6]</w:t>
        </w:r>
      </w:hyperlink>
      <w:r>
        <w:t xml:space="preserve">- Paragraph 4: </w:t>
      </w:r>
      <w:hyperlink r:id="rId12">
        <w:r>
          <w:rPr>
            <w:color w:val="0000EE"/>
            <w:u w:val="single"/>
          </w:rPr>
          <w:t>[3]</w:t>
        </w:r>
      </w:hyperlink>
      <w:r>
        <w:t xml:space="preserve">, </w:t>
      </w:r>
      <w:hyperlink r:id="rId13">
        <w:r>
          <w:rPr>
            <w:color w:val="0000EE"/>
            <w:u w:val="single"/>
          </w:rPr>
          <w:t>[4]</w:t>
        </w:r>
      </w:hyperlink>
      <w:r>
        <w:t xml:space="preserve">- Paragraph 5: </w:t>
      </w:r>
      <w:hyperlink r:id="rId10">
        <w:r>
          <w:rPr>
            <w:color w:val="0000EE"/>
            <w:u w:val="single"/>
          </w:rPr>
          <w:t>[6]</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https://laist.com/news/health/choc-to-extend-trans-youth-care-again</w:t>
        </w:r>
      </w:hyperlink>
      <w:r>
        <w:t xml:space="preserve"> - Please view link - unable to able to access data</w:t>
      </w:r>
      <w:r/>
    </w:p>
    <w:p>
      <w:pPr>
        <w:pStyle w:val="ListNumber"/>
        <w:spacing w:line="240" w:lineRule="auto"/>
        <w:ind w:left="720"/>
      </w:pPr>
      <w:r/>
      <w:hyperlink r:id="rId9">
        <w:r>
          <w:rPr>
            <w:color w:val="0000EE"/>
            <w:u w:val="single"/>
          </w:rPr>
          <w:t>https://laist.com/news/health/choc-to-extend-trans-youth-care-again</w:t>
        </w:r>
      </w:hyperlink>
      <w:r>
        <w:t xml:space="preserve"> - Children's Hospital of Orange County (CHOC), under Rady Children's Health, will continue providing gender-affirming care to individuals under 19 for at least six more months. This extension follows a temporary restraining order in an ongoing court case between the state of California and Rady Children's Health. The agreement also explicitly protects doctors' ability to prescribe puberty-blocking implants when deemed medically appropriate. The court hearing for a permanent injunction is scheduled for January 2027. Advocates for trans youth healthcare access have welcomed the news but noted the situation remains confusing for families due to inconsistent communication from the hospital.</w:t>
      </w:r>
      <w:r/>
    </w:p>
    <w:p>
      <w:pPr>
        <w:pStyle w:val="ListNumber"/>
        <w:spacing w:line="240" w:lineRule="auto"/>
        <w:ind w:left="720"/>
      </w:pPr>
      <w:r/>
      <w:hyperlink r:id="rId12">
        <w:r>
          <w:rPr>
            <w:color w:val="0000EE"/>
            <w:u w:val="single"/>
          </w:rPr>
          <w:t>https://www.kunc.org/news/2026-01-06/childrens-hospital-colorado-has-suspended-gender-affirming-care-for-transgender-youth-amid-a-new-federal-investigation</w:t>
        </w:r>
      </w:hyperlink>
      <w:r>
        <w:t xml:space="preserve"> - Children's Hospital Colorado has paused gender-affirming care for transgender individuals under 18 following a new federal investigation. The hospital confirmed the suspension, meaning providers will not initiate new prescriptions or renew existing ones related to gender-affirming care for young patients. This pause does not affect patients aged 18 or older, who will continue to receive behavioral health care and supportive services. The hospital has never provided gender-affirming surgeries to patients under 18.</w:t>
      </w:r>
      <w:r/>
    </w:p>
    <w:p>
      <w:pPr>
        <w:pStyle w:val="ListNumber"/>
        <w:spacing w:line="240" w:lineRule="auto"/>
        <w:ind w:left="720"/>
      </w:pPr>
      <w:r/>
      <w:hyperlink r:id="rId13">
        <w:r>
          <w:rPr>
            <w:color w:val="0000EE"/>
            <w:u w:val="single"/>
          </w:rPr>
          <w:t>https://www.axios.com/local/cleveland/2026/06/09/cleveland-clinic-doj-agreement-transgender</w:t>
        </w:r>
      </w:hyperlink>
      <w:r>
        <w:t xml:space="preserve"> - The Cleveland Clinic has agreed to cease providing pediatric gender-affirming care for at least 20 years as part of a settlement with the U.S. Department of Justice. This agreement also includes a $308,000 payment to resolve allegations related to insurance billing issues. The clinic characterised the billing matter as an 'unintentional coding issue' affecting a small number of patients. This development mirrors a similar recent settlement involving Texas Children's Hospital, which included a $10 million penalty and the creation of a 'detransition clinic.' Despite this trend, major medical organisations such as the American Medical Association and the American Academy of Pediatrics oppose broad bans on gender-affirming care, noting that such treatments can significantly reduce mental health risks among transgender youth.</w:t>
      </w:r>
      <w:r/>
    </w:p>
    <w:p>
      <w:pPr>
        <w:pStyle w:val="ListNumber"/>
        <w:spacing w:line="240" w:lineRule="auto"/>
        <w:ind w:left="720"/>
      </w:pPr>
      <w:r/>
      <w:hyperlink r:id="rId14">
        <w:r>
          <w:rPr>
            <w:color w:val="0000EE"/>
            <w:u w:val="single"/>
          </w:rPr>
          <w:t>https://www.hopkinsmedicine.org/center-transgender-health/services-appointments/children-adolescents-and-young-adults</w:t>
        </w:r>
      </w:hyperlink>
      <w:r>
        <w:t xml:space="preserve"> - The Johns Hopkins Center for Transgender and Gender Expansive Health offers comprehensive, evidence-based, and affirming care for transgender and gender diverse youth and adults, in line with the standards of care set by the World Professional Association for Transgender Health (WPATH). The multidisciplinary care team takes careful consideration of best practices and the appropriate provision of care for transgender and nonbinary individuals. Gender-affirming surgery is only offered to patients aged 18 and older.</w:t>
      </w:r>
      <w:r/>
    </w:p>
    <w:p>
      <w:pPr>
        <w:pStyle w:val="ListNumber"/>
        <w:spacing w:line="240" w:lineRule="auto"/>
        <w:ind w:left="720"/>
      </w:pPr>
      <w:r/>
      <w:hyperlink r:id="rId10">
        <w:r>
          <w:rPr>
            <w:color w:val="0000EE"/>
            <w:u w:val="single"/>
          </w:rPr>
          <w:t>https://health.choc.org/guide/supporting-lgbtqia-youth/</w:t>
        </w:r>
      </w:hyperlink>
      <w:r>
        <w:t xml:space="preserve"> - CHOC provides resources and guidance for supporting LGBTQIA+ youth, emphasising the importance of understanding and acceptance. The guide outlines protective factors that increase resilience among LGBTQIA+ youth, such as support from caregivers, presence of school protections, respecting pronouns, and access to gender-affirming medical care. It also highlights risk factors, including being rejected by family after coming out and experiencing peer victimisation. The guide offers practical dos and don'ts for caregivers and parents to support their child and help them build resilience.</w:t>
      </w:r>
      <w:r/>
    </w:p>
    <w:p>
      <w:pPr>
        <w:pStyle w:val="ListNumber"/>
        <w:spacing w:line="240" w:lineRule="auto"/>
        <w:ind w:left="720"/>
      </w:pPr>
      <w:r/>
      <w:hyperlink r:id="rId11">
        <w:r>
          <w:rPr>
            <w:color w:val="0000EE"/>
            <w:u w:val="single"/>
          </w:rPr>
          <w:t>https://www.ncbi.nlm.nih.gov/books/NBK610242/</w:t>
        </w:r>
      </w:hyperlink>
      <w:r>
        <w:t xml:space="preserve"> - This chapter provides an overview of gender-affirming care for transgender and gender diverse people across the lifespan. It discusses developmentally appropriate support for prepubescent gender diverse children, noting that while they do not require gender-affirming medical interventions, psychosocial support is critical to ensure a safe environment. The chapter also describes gender-affirming medical care for individuals who have accessed puberty-delaying medication and/or gender-affirming hormone therapy during puberty, including treatment with gonadotropin-releasing hormone (GnRH) analogs, exogenous testosterone, or estrogens.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aist.com/news/health/choc-to-extend-trans-youth-care-again" TargetMode="External"/><Relationship Id="rId10" Type="http://schemas.openxmlformats.org/officeDocument/2006/relationships/hyperlink" Target="https://health.choc.org/guide/supporting-lgbtqia-youth/" TargetMode="External"/><Relationship Id="rId11" Type="http://schemas.openxmlformats.org/officeDocument/2006/relationships/hyperlink" Target="https://www.ncbi.nlm.nih.gov/books/NBK610242/" TargetMode="External"/><Relationship Id="rId12" Type="http://schemas.openxmlformats.org/officeDocument/2006/relationships/hyperlink" Target="https://www.kunc.org/news/2026-01-06/childrens-hospital-colorado-has-suspended-gender-affirming-care-for-transgender-youth-amid-a-new-federal-investigation" TargetMode="External"/><Relationship Id="rId13" Type="http://schemas.openxmlformats.org/officeDocument/2006/relationships/hyperlink" Target="https://www.axios.com/local/cleveland/2026/06/09/cleveland-clinic-doj-agreement-transgender" TargetMode="External"/><Relationship Id="rId14" Type="http://schemas.openxmlformats.org/officeDocument/2006/relationships/hyperlink" Target="https://www.hopkinsmedicine.org/center-transgender-health/services-appointments/children-adolescents-and-young-adul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