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Protections for LGBTQ+ Victims: What Italy’s Shift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Spotlight Italy: as violence and discrimination against LGBTQ+ people draw headlines, Europe has moved to strengthen victims’ rights , a change that matters for survivors, lawyers and campaigners in Italy where national law still lacks hate-crime provisions. Here’s what’s new, why it happened, and what to watch next.</w:t>
      </w:r>
      <w:r/>
    </w:p>
    <w:p>
      <w:r/>
      <w:r>
        <w:t>Essential Takeaways</w:t>
      </w:r>
      <w:r/>
      <w:r/>
    </w:p>
    <w:p>
      <w:pPr>
        <w:pStyle w:val="ListBullet"/>
        <w:spacing w:line="240" w:lineRule="auto"/>
        <w:ind w:left="720"/>
      </w:pPr>
      <w:r/>
      <w:r>
        <w:rPr>
          <w:b/>
        </w:rPr>
        <w:t>Rising reports:</w:t>
      </w:r>
      <w:r>
        <w:t xml:space="preserve"> Arcigay’s 2026 report lists 127 media-noted incidents of violence and discrimination against LGBTQ+ people in Italy over the past year, a likely undercount. </w:t>
      </w:r>
      <w:r/>
    </w:p>
    <w:p>
      <w:pPr>
        <w:pStyle w:val="ListBullet"/>
        <w:spacing w:line="240" w:lineRule="auto"/>
        <w:ind w:left="720"/>
      </w:pPr>
      <w:r/>
      <w:r>
        <w:rPr>
          <w:b/>
        </w:rPr>
        <w:t>EU action:</w:t>
      </w:r>
      <w:r>
        <w:t xml:space="preserve"> The European Parliament backed new victims’ rights protections, including explicit safeguards for crimes linked to sexual orientation and gender identity. </w:t>
      </w:r>
      <w:r/>
    </w:p>
    <w:p>
      <w:pPr>
        <w:pStyle w:val="ListBullet"/>
        <w:spacing w:line="240" w:lineRule="auto"/>
        <w:ind w:left="720"/>
      </w:pPr>
      <w:r/>
      <w:r>
        <w:rPr>
          <w:b/>
        </w:rPr>
        <w:t>Italian gap:</w:t>
      </w:r>
      <w:r>
        <w:t xml:space="preserve"> Italy still has no specific hate-crime law protecting LGBTQ+ people; courts and EU rulings have been the main drivers of change. </w:t>
      </w:r>
      <w:r/>
    </w:p>
    <w:p>
      <w:pPr>
        <w:pStyle w:val="ListBullet"/>
        <w:spacing w:line="240" w:lineRule="auto"/>
        <w:ind w:left="720"/>
      </w:pPr>
      <w:r/>
      <w:r>
        <w:rPr>
          <w:b/>
        </w:rPr>
        <w:t>Implementation timeline:</w:t>
      </w:r>
      <w:r>
        <w:t xml:space="preserve"> Member states will have two years, after formal adoption by the Council, to transpose the new EU directive into national law. </w:t>
      </w:r>
      <w:r/>
    </w:p>
    <w:p>
      <w:pPr>
        <w:pStyle w:val="ListBullet"/>
        <w:spacing w:line="240" w:lineRule="auto"/>
        <w:ind w:left="720"/>
      </w:pPr>
      <w:r/>
      <w:r>
        <w:rPr>
          <w:b/>
        </w:rPr>
        <w:t>Practical impact:</w:t>
      </w:r>
      <w:r>
        <w:t xml:space="preserve"> The directive could import protections similar to those proposed in the stalled Italian bills, improving access to support and legal remedies for survivors.</w:t>
      </w:r>
      <w:r/>
      <w:r/>
    </w:p>
    <w:p>
      <w:pPr>
        <w:pStyle w:val="Heading2"/>
      </w:pPr>
      <w:r>
        <w:t>Why the new EU rules matter , and what they actually do</w:t>
      </w:r>
      <w:r/>
    </w:p>
    <w:p>
      <w:r/>
      <w:r>
        <w:t>The European Parliament approved stronger rules on victims’ rights with a clear nod to people targeted for who they are, not just what happened to them, and that feels like progress you can almost touch. According to the EU press office, the package adds specific protections for victims of sexual violence and for those harmed because of sexual orientation, gender identity or disability. That means better access to support services, tailored information, and measures to limit secondary traumatisation during investigations and court proceedings.</w:t>
      </w:r>
      <w:r/>
    </w:p>
    <w:p>
      <w:r/>
      <w:r>
        <w:t>This isn’t just bureaucratic tinkering. For survivors in countries without explicit hate-crime frameworks , Italy among them , the directive will create common standards that national systems must meet. The Council still has to formally adopt the text, but once it does, governments will get two years to translate the rules into local law and practice.</w:t>
      </w:r>
      <w:r/>
    </w:p>
    <w:p>
      <w:pPr>
        <w:pStyle w:val="Heading2"/>
      </w:pPr>
      <w:r>
        <w:t>Italy’s legal vacuum and the judiciary’s improvised fix</w:t>
      </w:r>
      <w:r/>
    </w:p>
    <w:p>
      <w:r/>
      <w:r>
        <w:t>While Brussels has been advancing policy, Italy’s parliament has repeatedly failed to close the gap on hate‑crime protection for LGBTQ+ people. Domestic bills proposing explicit sanctions for homophobia and transphobia did make it through the Chamber of Deputies in one incarnation, but stumbled in the Senate. So courts have stepped in.</w:t>
      </w:r>
      <w:r/>
    </w:p>
    <w:p>
      <w:r/>
      <w:r>
        <w:t>The Constitutional Court and European courts have filled the void step by step, extending rights in areas like parental recognition and anti-discrimination through judgements. That piecemeal path brings real gains, but it also lacks the coherence of a purpose-built statute , leaving survivors and practitioners to navigate a patchwork of rulings rather than a single, predictable law.</w:t>
      </w:r>
      <w:r/>
    </w:p>
    <w:p>
      <w:pPr>
        <w:pStyle w:val="Heading2"/>
      </w:pPr>
      <w:r>
        <w:t>What the Arcigay report reveals about day-to-day risks</w:t>
      </w:r>
      <w:r/>
    </w:p>
    <w:p>
      <w:r/>
      <w:r>
        <w:t>Arcigay’s 2026 report catalogues 127 episodes of violence, discrimination and hateful acts reported in the media over the past year , from assaults to institutional exclusions , and stresses that many incidents never reach the press. The organisation points out that fear of reporting, family or job reprisals and social stigma keep much of the problem hidden.</w:t>
      </w:r>
      <w:r/>
    </w:p>
    <w:p>
      <w:r/>
      <w:r>
        <w:t>For readers, that means the number you see is a minimum estimate. It’s why standardised protections and clear routes to support matter: victims who feel protected by the system are more likely to come forward, which helps both individuals and public policy to respond appropriately.</w:t>
      </w:r>
      <w:r/>
    </w:p>
    <w:p>
      <w:pPr>
        <w:pStyle w:val="Heading2"/>
      </w:pPr>
      <w:r>
        <w:t>How the EU directive could change life for victims in practical terms</w:t>
      </w:r>
      <w:r/>
    </w:p>
    <w:p>
      <w:r/>
      <w:r>
        <w:t>If transposed faithfully, the directive will oblige member states to ensure victims receive timely information, access to free legal advice and psychological support, and procedural safeguards , for example, measures to avoid direct contact with alleged perpetrators in court. The European Parliament’s summary highlights these practical guarantees, which mirror some provisions that Italian reformers had sought in national bills.</w:t>
      </w:r>
      <w:r/>
    </w:p>
    <w:p>
      <w:r/>
      <w:r>
        <w:t>For practitioners and NGOs in Italy, the directive offers a lever to press for concrete changes: funding for specialised services, training for police and judges on LGBTQ+ issues, and clearer rules on recognising bias motives in criminal cases.</w:t>
      </w:r>
      <w:r/>
    </w:p>
    <w:p>
      <w:pPr>
        <w:pStyle w:val="Heading2"/>
      </w:pPr>
      <w:r>
        <w:t>What to expect next , timelines, national choices and the politics ahead</w:t>
      </w:r>
      <w:r/>
    </w:p>
    <w:p>
      <w:r/>
      <w:r>
        <w:t>Formally, the Council must adopt the directive; then member states will have two years to transpose it. That timetable creates a window for national debates about how to implement protections, and how fast to move. Some countries may opt for broad, swift changes, while others will take a more incremental route.</w:t>
      </w:r>
      <w:r/>
    </w:p>
    <w:p>
      <w:r/>
      <w:r>
        <w:t>In Italy, expect renewed pressure from civil-society groups and legal advocates to align domestic law with the new EU floor. Parliament will face political choices: whether to enshrine explicit hate‑crime provisions, to expand victim services nationwide, or to rely mainly on judicial developments and piecemeal administrative measures.</w:t>
      </w:r>
      <w:r/>
    </w:p>
    <w:p>
      <w:r/>
      <w:r>
        <w:t>Closing Line</w:t>
      </w:r>
      <w:r/>
    </w:p>
    <w:p>
      <w:r/>
      <w:r>
        <w:t>It’s a step forward: Brussels has set a clearer standard for protecting LGBTQ+ victims, now Italy faces the practical and political work of turning that standard into everyday safety.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3">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[5]</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https://www.ilsole24ore.com/art/diritti-lgbtq-ruolo-sentenze-cantiere-aperto-italia-e-ue-AIsMywpD</w:t>
        </w:r>
      </w:hyperlink>
      <w:r>
        <w:t xml:space="preserve"> - Please view link - unable to able to access data</w:t>
      </w:r>
      <w:r/>
    </w:p>
    <w:p>
      <w:pPr>
        <w:pStyle w:val="ListNumber"/>
        <w:spacing w:line="240" w:lineRule="auto"/>
        <w:ind w:left="720"/>
      </w:pPr>
      <w:r/>
      <w:hyperlink r:id="rId13">
        <w:r>
          <w:rPr>
            <w:color w:val="0000EE"/>
            <w:u w:val="single"/>
          </w:rPr>
          <w:t>https://www.arcigay.it/en/comunicati/giornata-mondiale-contro-lomolesbobitransfobia-arcigay-presenta-il-report-2026-127-storie-di-violenza-in-un-anno/</w:t>
        </w:r>
      </w:hyperlink>
      <w:r>
        <w:t xml:space="preserve"> - Arcigay's 2026 report reveals 127 incidents of violence, discrimination, and hate against LGBTQIA+ individuals, organisations, and symbols in Italy over the past year. The report highlights a constant presence of hate in daily life for those who do not conform to gender and sexual orientation stereotypes. Notably, 14 cases involved grooming via dating apps, leading to robberies, assaults, extortion, and blackmail. The report also details three suicides and one murder, underscoring the severe impact of such violence on the community.</w:t>
      </w:r>
      <w:r/>
    </w:p>
    <w:p>
      <w:pPr>
        <w:pStyle w:val="ListNumber"/>
        <w:spacing w:line="240" w:lineRule="auto"/>
        <w:ind w:left="720"/>
      </w:pPr>
      <w:r/>
      <w:hyperlink r:id="rId12">
        <w:r>
          <w:rPr>
            <w:color w:val="0000EE"/>
            <w:u w:val="single"/>
          </w:rPr>
          <w:t>https://www.repubblica.it/cronaca/2026/05/15/news/violenza_lgbtqia_report_arcigay_2026_giornata_contro_omolesbobitransfobia-425348000/</w:t>
        </w:r>
      </w:hyperlink>
      <w:r>
        <w:t xml:space="preserve"> - An article in La Repubblica discusses Arcigay's 2026 report, which documents 127 episodes of violence against LGBTQIA+ individuals and places in Italy over the past year. The report highlights the lack of significant progress in LGBTQIA+ rights over the past decade and the persistent presence of hate in daily life. The article also mentions the need for political commitment to address these issues and the importance of education and effective laws against hate crimes.</w:t>
      </w:r>
      <w:r/>
    </w:p>
    <w:p>
      <w:pPr>
        <w:pStyle w:val="ListNumber"/>
        <w:spacing w:line="240" w:lineRule="auto"/>
        <w:ind w:left="720"/>
      </w:pPr>
      <w:r/>
      <w:hyperlink r:id="rId11">
        <w:r>
          <w:rPr>
            <w:color w:val="0000EE"/>
            <w:u w:val="single"/>
          </w:rPr>
          <w:t>https://www.consilium.europa.eu/en/press/press-releases/2026/06/08/council-greenlights-law-reinforcing-protection-of-victims-rights/</w:t>
        </w:r>
      </w:hyperlink>
      <w:r>
        <w:t xml:space="preserve"> - The Council of the European Union has approved a new law reinforcing the rights of victims to information, support, and protection. The directive updates the 2012 EU law on the rights, support, and protection of victims of crime, aiming to ensure that victims can report crimes more easily and have access to an EU-wide helpline for support and information. The directive also focuses on better protection of victims' personal data.</w:t>
      </w:r>
      <w:r/>
    </w:p>
    <w:p>
      <w:pPr>
        <w:pStyle w:val="ListNumber"/>
        <w:spacing w:line="240" w:lineRule="auto"/>
        <w:ind w:left="720"/>
      </w:pPr>
      <w:r/>
      <w:hyperlink r:id="rId10">
        <w:r>
          <w:rPr>
            <w:color w:val="0000EE"/>
            <w:u w:val="single"/>
          </w:rPr>
          <w:t>https://www.europarl.europa.eu/news/en/press-room/20260513IPR43311/victims-of-crime-improved-legal-protection-and-support-systems</w:t>
        </w:r>
      </w:hyperlink>
      <w:r>
        <w:t xml:space="preserve"> - The European Parliament has approved new EU rules to reinforce support and protection measures for victims of crime, as well as their rights in criminal proceedings. The new rules include strengthening the rights of victims during criminal proceedings, providing information and emotional support at court premises, ensuring privacy and non-disclosure of a victim’s personal data to the offender, and accelerating the payment of compensation.</w:t>
      </w:r>
      <w:r/>
    </w:p>
    <w:p>
      <w:pPr>
        <w:pStyle w:val="ListNumber"/>
        <w:spacing w:line="240" w:lineRule="auto"/>
        <w:ind w:left="720"/>
      </w:pPr>
      <w:r/>
      <w:hyperlink r:id="rId15">
        <w:r>
          <w:rPr>
            <w:color w:val="0000EE"/>
            <w:u w:val="single"/>
          </w:rPr>
          <w:t>https://www.ejn-crimjust.europa.eu/ejn2021/ContentDetail/EN/1/571</w:t>
        </w:r>
      </w:hyperlink>
      <w:r>
        <w:t xml:space="preserve"> - The European Judicial Network reports that the revised Victims’ Rights Directive was formally adopted by the Council of the European Union on 8 June 2026, following its approval by the European Parliament on 21 May 2026. This directive aims to strengthen victims’ rights across the European Union, reinforcing access to information, support, protection, and justice for victims of crime. It introduces measures for a more victim-centred approach and enhances cooperation in cross-border cases.</w:t>
      </w:r>
      <w:r/>
    </w:p>
    <w:p>
      <w:pPr>
        <w:pStyle w:val="ListNumber"/>
        <w:spacing w:line="240" w:lineRule="auto"/>
        <w:ind w:left="720"/>
      </w:pPr>
      <w:r/>
      <w:hyperlink r:id="rId14">
        <w:r>
          <w:rPr>
            <w:color w:val="0000EE"/>
            <w:u w:val="single"/>
          </w:rPr>
          <w:t>https://www.europarl.europa.eu/thinktank/en/document/EPRS_ATA%282026%29785754</w:t>
        </w:r>
      </w:hyperlink>
      <w:r>
        <w:t xml:space="preserve"> - The European Parliament's Think Tank provides an overview of the revised Victims' Rights Directive, which strengthens the rights, support, and protection of victims of crime. The directive facilitates the reporting of crimes and improves support services for victims with specific needs. It also introduces measures for a more victim-centred approach and enhances cooperation in cross-border cases, aiming to ensure that victims can report crimes more easily and have access to support and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sole24ore.com/art/diritti-lgbtq-ruolo-sentenze-cantiere-aperto-italia-e-ue-AIsMywpD" TargetMode="External"/><Relationship Id="rId10" Type="http://schemas.openxmlformats.org/officeDocument/2006/relationships/hyperlink" Target="https://www.europarl.europa.eu/news/en/press-room/20260513IPR43311/victims-of-crime-improved-legal-protection-and-support-systems" TargetMode="External"/><Relationship Id="rId11" Type="http://schemas.openxmlformats.org/officeDocument/2006/relationships/hyperlink" Target="https://www.consilium.europa.eu/en/press/press-releases/2026/06/08/council-greenlights-law-reinforcing-protection-of-victims-rights/" TargetMode="External"/><Relationship Id="rId12" Type="http://schemas.openxmlformats.org/officeDocument/2006/relationships/hyperlink" Target="https://www.repubblica.it/cronaca/2026/05/15/news/violenza_lgbtqia_report_arcigay_2026_giornata_contro_omolesbobitransfobia-425348000/" TargetMode="External"/><Relationship Id="rId13" Type="http://schemas.openxmlformats.org/officeDocument/2006/relationships/hyperlink" Target="https://www.arcigay.it/en/comunicati/giornata-mondiale-contro-lomolesbobitransfobia-arcigay-presenta-il-report-2026-127-storie-di-violenza-in-un-anno/" TargetMode="External"/><Relationship Id="rId14" Type="http://schemas.openxmlformats.org/officeDocument/2006/relationships/hyperlink" Target="https://www.europarl.europa.eu/thinktank/en/document/EPRS_ATA%282026%29785754" TargetMode="External"/><Relationship Id="rId15" Type="http://schemas.openxmlformats.org/officeDocument/2006/relationships/hyperlink" Target="https://www.ejn-crimjust.europa.eu/ejn2021/ContentDetail/EN/1/5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