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Employers Can Support LGBTQ2S+ Mental Well‑being at Work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staff alike are looking for workplaces that truly include everyone: employers are rolling out Pride programming, gender‑neutral washrooms and transition guides to protect LGBTQ2S+ staff mental health and foster belonging where it matters most , the office, hybrid hub or studio.</w:t>
      </w:r>
      <w:r/>
    </w:p>
    <w:p>
      <w:r/>
      <w:r>
        <w:t>Essential Takeaways</w:t>
      </w:r>
      <w:r/>
      <w:r/>
    </w:p>
    <w:p>
      <w:pPr>
        <w:pStyle w:val="ListBullet"/>
        <w:spacing w:line="240" w:lineRule="auto"/>
        <w:ind w:left="720"/>
      </w:pPr>
      <w:r/>
      <w:r>
        <w:rPr>
          <w:b/>
        </w:rPr>
        <w:t>Visible signals matter:</w:t>
      </w:r>
      <w:r>
        <w:t xml:space="preserve"> Simple steps like LGBTQ2S+ decals and unisex washrooms make workplaces feel safer and more welcoming.</w:t>
      </w:r>
      <w:r/>
    </w:p>
    <w:p>
      <w:pPr>
        <w:pStyle w:val="ListBullet"/>
        <w:spacing w:line="240" w:lineRule="auto"/>
        <w:ind w:left="720"/>
      </w:pPr>
      <w:r/>
      <w:r>
        <w:rPr>
          <w:b/>
        </w:rPr>
        <w:t>ERGs drive real change:</w:t>
      </w:r>
      <w:r>
        <w:t xml:space="preserve"> Employee resource groups help shape policies, events and recruitment with lived experience.</w:t>
      </w:r>
      <w:r/>
    </w:p>
    <w:p>
      <w:pPr>
        <w:pStyle w:val="ListBullet"/>
        <w:spacing w:line="240" w:lineRule="auto"/>
        <w:ind w:left="720"/>
      </w:pPr>
      <w:r/>
      <w:r>
        <w:rPr>
          <w:b/>
        </w:rPr>
        <w:t>Accreditation keeps momentum:</w:t>
      </w:r>
      <w:r>
        <w:t xml:space="preserve"> Formal recognition needs annual renewal, so inclusivity becomes ongoing, not one‑off.</w:t>
      </w:r>
      <w:r/>
    </w:p>
    <w:p>
      <w:pPr>
        <w:pStyle w:val="ListBullet"/>
        <w:spacing w:line="240" w:lineRule="auto"/>
        <w:ind w:left="720"/>
      </w:pPr>
      <w:r/>
      <w:r>
        <w:rPr>
          <w:b/>
        </w:rPr>
        <w:t>Year‑round support:</w:t>
      </w:r>
      <w:r>
        <w:t xml:space="preserve"> Pride month events are great, but transition guides, education and ally actions sustain wellbeing.</w:t>
      </w:r>
      <w:r/>
    </w:p>
    <w:p>
      <w:pPr>
        <w:pStyle w:val="ListBullet"/>
        <w:spacing w:line="240" w:lineRule="auto"/>
        <w:ind w:left="720"/>
      </w:pPr>
      <w:r/>
      <w:r>
        <w:rPr>
          <w:b/>
        </w:rPr>
        <w:t>Practical benefit:</w:t>
      </w:r>
      <w:r>
        <w:t xml:space="preserve"> These measures help with talent attraction and retention, and reduce isolation that harms mental health.</w:t>
      </w:r>
      <w:r/>
      <w:r/>
    </w:p>
    <w:p>
      <w:pPr>
        <w:pStyle w:val="Heading2"/>
      </w:pPr>
      <w:r>
        <w:t>Why small, visible acts can change someone’s day</w:t>
      </w:r>
      <w:r/>
    </w:p>
    <w:p>
      <w:r/>
      <w:r>
        <w:t>A sticker on a bathroom door or a dedicated decal in a reception area isn’t just decoration , it signals safety. According to company initiatives, simple, low‑cost touches like unisex washrooms and Pride branding help LGBTQ2S+ staff feel seen and ease day‑to‑day anxiety. That quiet reassurance can reduce hypervigilance and make the workplace less emotionally draining.</w:t>
      </w:r>
      <w:r/>
    </w:p>
    <w:p>
      <w:r/>
      <w:r>
        <w:t>Employers should audit physical spaces first: where can signage, layout or single‑occupancy washrooms be updated quickly? These are practical fixes that show intent and create immediate, tangible comfort for staff.</w:t>
      </w:r>
      <w:r/>
    </w:p>
    <w:p>
      <w:pPr>
        <w:pStyle w:val="Heading2"/>
      </w:pPr>
      <w:r>
        <w:t>ERGs: the engine behind better policy and real community</w:t>
      </w:r>
      <w:r/>
    </w:p>
    <w:p>
      <w:r/>
      <w:r>
        <w:t>Employee resource groups are doing more than plan parties. At firms with active Pride ERGs, members co‑author transition guides, run education sessions and organise supportive campaigns like letter writing to transgender youth. That hands‑on involvement produces policies that actually work for people on the ground, not just in HR slides.</w:t>
      </w:r>
      <w:r/>
    </w:p>
    <w:p>
      <w:r/>
      <w:r>
        <w:t>If you’re an employer, back ERGs with budgets, time and senior sponsorship. Let them lead on lived‑experience projects and you’ll see better uptake and stronger community ties across the year.</w:t>
      </w:r>
      <w:r/>
    </w:p>
    <w:p>
      <w:pPr>
        <w:pStyle w:val="Heading2"/>
      </w:pPr>
      <w:r>
        <w:t>Accreditation keeps inclusion honest , and active</w:t>
      </w:r>
      <w:r/>
    </w:p>
    <w:p>
      <w:r/>
      <w:r>
        <w:t>Getting an external accreditation for LGBTQ2S+ inclusion is helpful because it requires renewal and evidence. It moves inclusivity from a one‑off initiative into a measurable programme: you have to prove you’re maintaining standards each year, which prevents good intentions from fading.</w:t>
      </w:r>
      <w:r/>
    </w:p>
    <w:p>
      <w:r/>
      <w:r>
        <w:t>For HR teams this means gathering feedback, tracking recruitment and talent management outcomes, and treating inclusion as part of performance management. Accreditation can also sharpen recruitment messaging , candidates notice when an employer commits publicly.</w:t>
      </w:r>
      <w:r/>
    </w:p>
    <w:p>
      <w:pPr>
        <w:pStyle w:val="Heading2"/>
      </w:pPr>
      <w:r>
        <w:t>Events are important , but don’t let Pride be the only moment</w:t>
      </w:r>
      <w:r/>
    </w:p>
    <w:p>
      <w:r/>
      <w:r>
        <w:t>Pride month naturally brings visibility: drag shows, education sessions and celebratory events help build joy and awareness. Yet mental wellbeing benefits when companies translate that energy into ongoing supports: transition guides, accessible bathrooms, ally training and quiet‑hours policies all matter outside June.</w:t>
      </w:r>
      <w:r/>
    </w:p>
    <w:p>
      <w:r/>
      <w:r>
        <w:t>Plan a calendar that spreads education, mentorship and wellbeing supports across the year. Small, regular actions reduce the risk that staff feel inclusion is seasonal.</w:t>
      </w:r>
      <w:r/>
    </w:p>
    <w:p>
      <w:pPr>
        <w:pStyle w:val="Heading2"/>
      </w:pPr>
      <w:r>
        <w:t>Practical steps employers can take right now</w:t>
      </w:r>
      <w:r/>
    </w:p>
    <w:p>
      <w:r/>
      <w:r>
        <w:t>Start with a short checklist: update signage and facilities; publish a clear transition guide; fund and empower an ERG; offer training for managers on pronouns and respectful language; and create regular, anonymous feedback loops so issues surface early. Don’t forget to publicise supports , people need to know what’s available.</w:t>
      </w:r>
      <w:r/>
    </w:p>
    <w:p>
      <w:r/>
      <w:r>
        <w:t>And remember: inclusion costs little when it’s thoughtful. Employers that act thoughtfully will find it pays back in steadier teams, lower turnover and staff who feel safer bringing their whole selves to work.</w:t>
      </w:r>
      <w:r/>
    </w:p>
    <w:p>
      <w:r/>
      <w:r>
        <w:t>It's a small set of moves that can make every workday a bit kinder and a lot more sustainable.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[6]</w:t>
        </w:r>
      </w:hyperlink>
      <w:r>
        <w:t xml:space="preserve">- Paragraph 3: </w:t>
      </w:r>
      <w:hyperlink r:id="rId9">
        <w:r>
          <w:rPr>
            <w:color w:val="0000EE"/>
            <w:u w:val="single"/>
          </w:rPr>
          <w:t>[1]</w:t>
        </w:r>
      </w:hyperlink>
      <w:r>
        <w:t xml:space="preserve">, </w:t>
      </w:r>
      <w:hyperlink r:id="rId13">
        <w:r>
          <w:rPr>
            <w:color w:val="0000EE"/>
            <w:u w:val="single"/>
          </w:rPr>
          <w:t>[3]</w:t>
        </w:r>
      </w:hyperlink>
      <w:r>
        <w:t xml:space="preserve">- Paragraph 4: </w:t>
      </w:r>
      <w:hyperlink r:id="rId9">
        <w:r>
          <w:rPr>
            <w:color w:val="0000EE"/>
            <w:u w:val="single"/>
          </w:rPr>
          <w:t>[1]</w:t>
        </w:r>
      </w:hyperlink>
      <w:r>
        <w:t xml:space="preserve">, </w:t>
      </w:r>
      <w:hyperlink r:id="rId14">
        <w:r>
          <w:rPr>
            <w:color w:val="0000EE"/>
            <w:u w:val="single"/>
          </w:rPr>
          <w:t>[5]</w:t>
        </w:r>
      </w:hyperlink>
      <w:r>
        <w:t xml:space="preserve">- Paragraph 5: </w:t>
      </w:r>
      <w:hyperlink r:id="rId10">
        <w:r>
          <w:rPr>
            <w:color w:val="0000EE"/>
            <w:u w:val="single"/>
          </w:rPr>
          <w:t>[2]</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https://www.benefitscanada.com/news/bencan/dentsu-canada-encouraging-inclusivity-through-pride-events-workplace-policies/</w:t>
        </w:r>
      </w:hyperlink>
      <w:r>
        <w:t xml:space="preserve"> - Please view link - unable to able to access data</w:t>
      </w:r>
      <w:r/>
    </w:p>
    <w:p>
      <w:pPr>
        <w:pStyle w:val="ListNumber"/>
        <w:spacing w:line="240" w:lineRule="auto"/>
        <w:ind w:left="720"/>
      </w:pPr>
      <w:r/>
      <w:hyperlink r:id="rId10">
        <w:r>
          <w:rPr>
            <w:color w:val="0000EE"/>
            <w:u w:val="single"/>
          </w:rPr>
          <w:t>https://www.dentsu.com/ca/en/careers/diversity-equity-inclusion</w:t>
        </w:r>
      </w:hyperlink>
      <w:r>
        <w:t xml:space="preserve"> - Dentsu Canada is committed to fostering a diverse and inclusive workplace, ensuring equal opportunities for all employees regardless of race, gender, sexual orientation, age, or disability. The company encourages individuals to bring their whole selves to work, promoting individuality and respecting everyone's thoughts and contributions. Dentsu's global principles aim to create a culture of fairness, equity, and equality, with a clear set of actions to drive sustainable change and hold leadership accountable for progress in diversity, equity, and inclusion.</w:t>
      </w:r>
      <w:r/>
    </w:p>
    <w:p>
      <w:pPr>
        <w:pStyle w:val="ListNumber"/>
        <w:spacing w:line="240" w:lineRule="auto"/>
        <w:ind w:left="720"/>
      </w:pPr>
      <w:r/>
      <w:hyperlink r:id="rId13">
        <w:r>
          <w:rPr>
            <w:color w:val="0000EE"/>
            <w:u w:val="single"/>
          </w:rPr>
          <w:t>https://www.dentsu.com/ca/en/who-we-are/diversity-inclusion-canada</w:t>
        </w:r>
      </w:hyperlink>
      <w:r>
        <w:t xml:space="preserve"> - Dentsu Canada's Diversity, Equity, and Inclusion (DEI) initiatives are central to its vision of being at the forefront of people-centered transformations. The company focuses on five global diversity themes: Gender, Anti-racism, LGBTQ+, Mental Health, and Disability. Dentsu aims to build a diverse workforce and create a culture of opportunity, recognizing that equality requires equitable decision-making. The DEI Report 2023 highlights the contributions of over 72,000 colleagues worldwide in bringing diversity, equity, and inclusion to life at Dentsu.</w:t>
      </w:r>
      <w:r/>
    </w:p>
    <w:p>
      <w:pPr>
        <w:pStyle w:val="ListNumber"/>
        <w:spacing w:line="240" w:lineRule="auto"/>
        <w:ind w:left="720"/>
      </w:pPr>
      <w:r/>
      <w:hyperlink r:id="rId11">
        <w:r>
          <w:rPr>
            <w:color w:val="0000EE"/>
            <w:u w:val="single"/>
          </w:rPr>
          <w:t>https://www.dentsu.com/uk/en/about-dentsu/dei/proud</w:t>
        </w:r>
      </w:hyperlink>
      <w:r>
        <w:t xml:space="preserve"> - Dentsu UK's PROUD network champions LGBTQ+ colleagues and allies by creating a safe, supportive, and inclusive workplace. The network focuses on representing intersectionality, protecting the LGBTQ+ community, and increasing awareness through education. Signature initiatives include monthly community meetings, educational seminars, partnerships with LGBTQ+ charities, and intersectional events ensuring LGBTQ+ voices are heard across wider diversity conversations. PROUD has received recognition such as the Queerify Best LGBTQ+ Employers – 2025 (pending confirmation) and Stonewall Workplace Equality Index – Top 100 Employer (2023).</w:t>
      </w:r>
      <w:r/>
    </w:p>
    <w:p>
      <w:pPr>
        <w:pStyle w:val="ListNumber"/>
        <w:spacing w:line="240" w:lineRule="auto"/>
        <w:ind w:left="720"/>
      </w:pPr>
      <w:r/>
      <w:hyperlink r:id="rId14">
        <w:r>
          <w:rPr>
            <w:color w:val="0000EE"/>
            <w:u w:val="single"/>
          </w:rPr>
          <w:t>https://dentsu-ho.com/en/articles/9310</w:t>
        </w:r>
      </w:hyperlink>
      <w:r>
        <w:t xml:space="preserve"> - Dentsu DEI innovations released the 'Ally Action Guide 2025-2026: Learn, Reflect, and Take Action on LGBTQ+ Issues' in time for June's Pride Month. This guide compiles concrete, easy-to-understand actions for supporting LGBTQ+ individuals, referencing data from the 'LGBTQ+ Survey 2023' conducted by the Dentsu Group and incorporating real voices from both LGBTQ+ individuals and allies. The guide is provided free of charge as a reusable digital book, aiming to empower allies to take meaningful action in support of the LGBTQ+ community.</w:t>
      </w:r>
      <w:r/>
    </w:p>
    <w:p>
      <w:pPr>
        <w:pStyle w:val="ListNumber"/>
        <w:spacing w:line="240" w:lineRule="auto"/>
        <w:ind w:left="720"/>
      </w:pPr>
      <w:r/>
      <w:hyperlink r:id="rId12">
        <w:r>
          <w:rPr>
            <w:color w:val="0000EE"/>
            <w:u w:val="single"/>
          </w:rPr>
          <w:t>https://www.dentsu.com/uk/en/about-dentsu/inclusivity-and-belonging</w:t>
        </w:r>
      </w:hyperlink>
      <w:r>
        <w:t xml:space="preserve"> - Dentsu UK is committed to creating an inclusive culture where all talent thrives, driving long-term sustainable change in society to ensure fairness, equity, and equality for all. The company believes that creating diverse and balanced teams is both a moral and business imperative. Dentsu's diversity, equity, and inclusion (DEI) employee networks, such as PROUD, promote positive change across the business and society, fostering a culture of inclusion where everyone can thrive because of who they are.</w:t>
      </w:r>
      <w:r/>
    </w:p>
    <w:p>
      <w:pPr>
        <w:pStyle w:val="ListNumber"/>
        <w:spacing w:line="240" w:lineRule="auto"/>
        <w:ind w:left="720"/>
      </w:pPr>
      <w:r/>
      <w:hyperlink r:id="rId15">
        <w:r>
          <w:rPr>
            <w:color w:val="0000EE"/>
            <w:u w:val="single"/>
          </w:rPr>
          <w:t>https://www.dentsu.com/nz/en/careers/diversity</w:t>
        </w:r>
      </w:hyperlink>
      <w:r>
        <w:t xml:space="preserve"> - Dentsu Aotearoa's Rainbow Community strives to provide a safe and inclusive environment in the workplace. The community organizes pride events and reviews Rainbow policy to impact change for the LGBTQIA+ community. Dentsu Aotearoa is Rainbow Tick certified, supports Auckland Pride, Pride Pledge, and is part of the Gender Affirmation Policy Register. The community is for all those who identify as LGBTQIA+ as well as allies, aiming to create a safe space for the Rainbow Community at Dentsu.</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enefitscanada.com/news/bencan/dentsu-canada-encouraging-inclusivity-through-pride-events-workplace-policies/" TargetMode="External"/><Relationship Id="rId10" Type="http://schemas.openxmlformats.org/officeDocument/2006/relationships/hyperlink" Target="https://www.dentsu.com/ca/en/careers/diversity-equity-inclusion" TargetMode="External"/><Relationship Id="rId11" Type="http://schemas.openxmlformats.org/officeDocument/2006/relationships/hyperlink" Target="https://www.dentsu.com/uk/en/about-dentsu/dei/proud" TargetMode="External"/><Relationship Id="rId12" Type="http://schemas.openxmlformats.org/officeDocument/2006/relationships/hyperlink" Target="https://www.dentsu.com/uk/en/about-dentsu/inclusivity-and-belonging" TargetMode="External"/><Relationship Id="rId13" Type="http://schemas.openxmlformats.org/officeDocument/2006/relationships/hyperlink" Target="https://www.dentsu.com/ca/en/who-we-are/diversity-inclusion-canada" TargetMode="External"/><Relationship Id="rId14" Type="http://schemas.openxmlformats.org/officeDocument/2006/relationships/hyperlink" Target="https://dentsu-ho.com/en/articles/9310" TargetMode="External"/><Relationship Id="rId15" Type="http://schemas.openxmlformats.org/officeDocument/2006/relationships/hyperlink" Target="https://www.dentsu.com/nz/en/careers/divers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