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Under Pressure: How Courage Changes Hearts and Laws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stories of quiet courage this Pride month as activists and everyday people alike remind us why coming out still matters; a near-arrest abroad, landmark US court fights, and decades of grassroots organising together show how personal honesty can shift minds, institutions and law.</w:t>
      </w:r>
      <w:r/>
    </w:p>
    <w:p>
      <w:r/>
      <w:r>
        <w:t>Essential Takeaways</w:t>
      </w:r>
      <w:r/>
      <w:r/>
    </w:p>
    <w:p>
      <w:pPr>
        <w:pStyle w:val="ListBullet"/>
        <w:spacing w:line="240" w:lineRule="auto"/>
        <w:ind w:left="720"/>
      </w:pPr>
      <w:r/>
      <w:r>
        <w:rPr>
          <w:b/>
        </w:rPr>
        <w:t>Personal bravery matters:</w:t>
      </w:r>
      <w:r>
        <w:t xml:space="preserve"> One man’s calm, affirmative answer during a police interrogation became a powerful act of Pride under pressure.</w:t>
      </w:r>
      <w:r/>
    </w:p>
    <w:p>
      <w:pPr>
        <w:pStyle w:val="ListBullet"/>
        <w:spacing w:line="240" w:lineRule="auto"/>
        <w:ind w:left="720"/>
      </w:pPr>
      <w:r/>
      <w:r>
        <w:rPr>
          <w:b/>
        </w:rPr>
        <w:t>Visibility has a history:</w:t>
      </w:r>
      <w:r>
        <w:t xml:space="preserve"> Leonard Matlovich’s 1975 Time cover and later legal fights helped push queer issues into public view.</w:t>
      </w:r>
      <w:r/>
    </w:p>
    <w:p>
      <w:pPr>
        <w:pStyle w:val="ListBullet"/>
        <w:spacing w:line="240" w:lineRule="auto"/>
        <w:ind w:left="720"/>
      </w:pPr>
      <w:r/>
      <w:r>
        <w:rPr>
          <w:b/>
        </w:rPr>
        <w:t>Law follows culture:</w:t>
      </w:r>
      <w:r>
        <w:t xml:space="preserve"> Decades of activism, court cases and public debate culminated in same-sex marriage recognition across the US.</w:t>
      </w:r>
      <w:r/>
    </w:p>
    <w:p>
      <w:pPr>
        <w:pStyle w:val="ListBullet"/>
        <w:spacing w:line="240" w:lineRule="auto"/>
        <w:ind w:left="720"/>
      </w:pPr>
      <w:r/>
      <w:r>
        <w:rPr>
          <w:b/>
        </w:rPr>
        <w:t>Practical caution:</w:t>
      </w:r>
      <w:r>
        <w:t xml:space="preserve"> Coming out can be transformational but isn’t always safe; context and personal safety must guide choices.</w:t>
      </w:r>
      <w:r/>
    </w:p>
    <w:p>
      <w:pPr>
        <w:pStyle w:val="ListBullet"/>
        <w:spacing w:line="240" w:lineRule="auto"/>
        <w:ind w:left="720"/>
      </w:pPr>
      <w:r/>
      <w:r>
        <w:rPr>
          <w:b/>
        </w:rPr>
        <w:t>Human connection wins:</w:t>
      </w:r>
      <w:r>
        <w:t xml:space="preserve"> Treating adversaries as people can defuse danger and sometimes plant the seeds of empathy.</w:t>
      </w:r>
      <w:r/>
      <w:r/>
    </w:p>
    <w:p>
      <w:pPr>
        <w:pStyle w:val="Heading2"/>
      </w:pPr>
      <w:r>
        <w:t>A door-knock that became a declaration , tense, simple, human</w:t>
      </w:r>
      <w:r/>
    </w:p>
    <w:p>
      <w:r/>
      <w:r>
        <w:t>Answering a surprise knock, lunch half-eaten, and finding a camera in your face sounds like a scene from a thriller, not a Tuesday lunchtime. That was the moment one gay man, called Chris by his friends, found himself interrogated by state security police in a country where LGBTIQ life is legal but rights are fragile. Amid the fear and the flashing camera, he said two small words that felt huge: “Yes.” The admission was short, steady and true; it was also, in that moment, an act of defiance.</w:t>
      </w:r>
      <w:r/>
    </w:p>
    <w:p>
      <w:r/>
      <w:r>
        <w:t>The scene reads as both victory and vulnerability. According to the piece in the San Francisco Bay Times, Chris wasn’t arrested for long, but the experience left him traumatised and aware of active surveillance. His choice to answer honestly illustrates how Pride can be an interior strength as much as a public parade, and why that inner clarity matters when the state asks you to shrink.</w:t>
      </w:r>
      <w:r/>
    </w:p>
    <w:p>
      <w:pPr>
        <w:pStyle w:val="Heading2"/>
      </w:pPr>
      <w:r>
        <w:t>From a 1975 Time cover to modern activism , visibility moves the needle</w:t>
      </w:r>
      <w:r/>
    </w:p>
    <w:p>
      <w:r/>
      <w:r>
        <w:t>Sergeant Leonard Matlovich’s 1975 Time cover headlined “I Am a Homosexual” and put queer identity into mainstream conversation in a way that had rarely been done before. Historic treatments like that helped make sexuality a topic for public debate rather than mere private shame, and they inspired both outrage and support. Time’s archive shows how one photo and headline can change the narrative around who gets to be visible.</w:t>
      </w:r>
      <w:r/>
    </w:p>
    <w:p>
      <w:r/>
      <w:r>
        <w:t>Visibility didn’t just spark headlines; it provoked legal and social organising. Activists like Barbara Gittings argued for full acceptance, not quiet tolerance, and that demand for parity, living on one’s own terms, remains central to contemporary Pride. The lesson is simple: when people see you, they can begin to accept you.</w:t>
      </w:r>
      <w:r/>
    </w:p>
    <w:p>
      <w:pPr>
        <w:pStyle w:val="Heading2"/>
      </w:pPr>
      <w:r>
        <w:t>Courtrooms, ballots and the slow grind to marriage equality</w:t>
      </w:r>
      <w:r/>
    </w:p>
    <w:p>
      <w:r/>
      <w:r>
        <w:t>The arc from newspaper covers to legal recognition was neither straight nor swift. Grassroots organising, strategic lawsuits, and changing public opinion fed into major legal victories. In the US, a series of state-level battles and federal rulings culminated in the Supreme Court decision that required all states to allow same-sex marriage in 2015. NPR and other outlets documented how years of campaigning, including local activists and plaintiffs, nudged law to catch up with changing attitudes.</w:t>
      </w:r>
      <w:r/>
    </w:p>
    <w:p>
      <w:r/>
      <w:r>
        <w:t>John Lewis and Stuart Gaffney’s own work in California fits that pattern: small groups, patient strategy and visible plaintiffs can shift precedent. Their experience reminds us that legal change often depends on ordinary people willing to stand up, sometimes at great personal cost.</w:t>
      </w:r>
      <w:r/>
    </w:p>
    <w:p>
      <w:pPr>
        <w:pStyle w:val="Heading2"/>
      </w:pPr>
      <w:r>
        <w:t>When to speak and when to stay silent , practical guidance for safety</w:t>
      </w:r>
      <w:r/>
    </w:p>
    <w:p>
      <w:r/>
      <w:r>
        <w:t>Chris’s story feels inspiring, but it isn’t a universal prescription. Coming out can be life-affirming, yet it can also put someone at risk in certain legal or social environments. Think through context: is the place you’re in legally protective, are there witnesses, could disclosure endanger you or others? That assessment matters.</w:t>
      </w:r>
      <w:r/>
    </w:p>
    <w:p>
      <w:r/>
      <w:r>
        <w:t>If you decide to be open, consider small safety steps: tell a trusted friend where you are, avoid sharing identifying details under coercion, and seek legal or consular advice if you’re abroad and face state action. Remember, courage takes many forms, surviving and protecting community are also powerful acts of Pride.</w:t>
      </w:r>
      <w:r/>
    </w:p>
    <w:p>
      <w:pPr>
        <w:pStyle w:val="Heading2"/>
      </w:pPr>
      <w:r>
        <w:t>The quiet power of seeing the other side , empathy as strategy</w:t>
      </w:r>
      <w:r/>
    </w:p>
    <w:p>
      <w:r/>
      <w:r>
        <w:t>One striking detail in the Bay Times account is Chris’s refusal to dehumanise the officers. He reflected on their likely lives, family, debts, fears, and chose not to hate them. That calm openness did practical work: it kept him composed, avoided inflaming a risky situation, and may have opened a door to empathy on the other side.</w:t>
      </w:r>
      <w:r/>
    </w:p>
    <w:p>
      <w:r/>
      <w:r>
        <w:t>That approach isn’t about appeasement; it’s a strategy rooted in dignity. Seeing adversaries as fellow humans can protect you in the moment and, over time, help shift hearts. As activists have long observed, law and policy change more easily when ordinary people start to recognise queer neighbours and colleagues as real people with shared concerns.</w:t>
      </w:r>
      <w:r/>
    </w:p>
    <w:p>
      <w:r/>
      <w:r>
        <w:t>Closing line It’s a small change that can make every confrontation a chance for safety, dignity and sometimes even transformation.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https://sfbaytimes.com/the-power-of-pride-under-pressure/?utm_source=rss&amp;utm_medium=rss&amp;utm_campaign=the-power-of-pride-under-pressure</w:t>
        </w:r>
      </w:hyperlink>
      <w:r>
        <w:t xml:space="preserve"> - Please view link - unable to able to access data</w:t>
      </w:r>
      <w:r/>
    </w:p>
    <w:p>
      <w:pPr>
        <w:pStyle w:val="ListNumber"/>
        <w:spacing w:line="240" w:lineRule="auto"/>
        <w:ind w:left="720"/>
      </w:pPr>
      <w:r/>
      <w:hyperlink r:id="rId10">
        <w:r>
          <w:rPr>
            <w:color w:val="0000EE"/>
            <w:u w:val="single"/>
          </w:rPr>
          <w:t>https://en.wikipedia.org/wiki/Leonard_Matlovich</w:t>
        </w:r>
      </w:hyperlink>
      <w:r>
        <w:t xml:space="preserve"> - Leonard Matlovich was a U.S. Air Force Technical Sergeant and LGBTQ rights activist who became the first openly gay service member to challenge the military's ban on homosexuals. In 1975, he appeared on the cover of Time magazine with the headline 'I Am a Homosexual,' symbolising a significant moment in the gay rights movement. Matlovich's case brought national attention to the issue of LGBTQ rights within the military and was a pivotal point in the struggle for equality.</w:t>
      </w:r>
      <w:r/>
    </w:p>
    <w:p>
      <w:pPr>
        <w:pStyle w:val="ListNumber"/>
        <w:spacing w:line="240" w:lineRule="auto"/>
        <w:ind w:left="720"/>
      </w:pPr>
      <w:r/>
      <w:hyperlink r:id="rId15">
        <w:r>
          <w:rPr>
            <w:color w:val="0000EE"/>
            <w:u w:val="single"/>
          </w:rPr>
          <w:t>https://www.history.com/topics/gay-rights/gay-marriage</w:t>
        </w:r>
      </w:hyperlink>
      <w:r>
        <w:t xml:space="preserve"> - The article provides a comprehensive overview of the history of same-sex marriage in the United States, detailing key events and legal battles that led to the legalization of gay marriage nationwide. It covers significant milestones, including the passage of the Defense of Marriage Act (DOMA), the United States v. Windsor case, and the landmark Obergefell v. Hodges decision, which collectively paved the way for marriage equality across all 50 states.</w:t>
      </w:r>
      <w:r/>
    </w:p>
    <w:p>
      <w:pPr>
        <w:pStyle w:val="ListNumber"/>
        <w:spacing w:line="240" w:lineRule="auto"/>
        <w:ind w:left="720"/>
      </w:pPr>
      <w:r/>
      <w:hyperlink r:id="rId12">
        <w:r>
          <w:rPr>
            <w:color w:val="0000EE"/>
            <w:u w:val="single"/>
          </w:rPr>
          <w:t>https://www.npr.org/sections/thetwo-way/2015/06/26/417717613/supreme-court-rules-all-states-must-allow-same-sex-marriages</w:t>
        </w:r>
      </w:hyperlink>
      <w:r>
        <w:t xml:space="preserve"> - This NPR article reports on the U.S. Supreme Court's 2015 decision declaring same-sex marriage legal in all 50 states. The ruling overturned state bans on same-sex marriage, affirming the constitutional right of same-sex couples to marry. The article includes reactions from both supporters and opponents of the decision, highlighting the significance of the ruling in the context of LGBTQ rights and marriage equality.</w:t>
      </w:r>
      <w:r/>
    </w:p>
    <w:p>
      <w:pPr>
        <w:pStyle w:val="ListNumber"/>
        <w:spacing w:line="240" w:lineRule="auto"/>
        <w:ind w:left="720"/>
      </w:pPr>
      <w:r/>
      <w:hyperlink r:id="rId11">
        <w:r>
          <w:rPr>
            <w:color w:val="0000EE"/>
            <w:u w:val="single"/>
          </w:rPr>
          <w:t>https://time.com/archive/6851549/the-sexes-the-sergeant-v-the-air-force/</w:t>
        </w:r>
      </w:hyperlink>
      <w:r>
        <w:t xml:space="preserve"> - This 1975 Time magazine article discusses the case of Technical Sergeant Leonard Matlovich, who deliberately outed himself to challenge the U.S. Air Force's ban on homosexuals. The article explores the legal and social implications of Matlovich's actions, positioning his case as a potential landmark decision on homosexual rights, akin to the Supreme Court's school integration decision of 1954.</w:t>
      </w:r>
      <w:r/>
    </w:p>
    <w:p>
      <w:pPr>
        <w:pStyle w:val="ListNumber"/>
        <w:spacing w:line="240" w:lineRule="auto"/>
        <w:ind w:left="720"/>
      </w:pPr>
      <w:r/>
      <w:hyperlink r:id="rId13">
        <w:r>
          <w:rPr>
            <w:color w:val="0000EE"/>
            <w:u w:val="single"/>
          </w:rPr>
          <w:t>https://www.pewresearch.org/religion/2008/04/01/gay-marriage-timeline/</w:t>
        </w:r>
      </w:hyperlink>
      <w:r>
        <w:t xml:space="preserve"> - The Pew Research Center's timeline offers a detailed chronology of significant events in the history of same-sex marriage in the United States. It includes key legal decisions, legislative actions, and societal milestones from 1993 to 2008, providing context for the evolving landscape of marriage equality and LGBTQ rights during that period.</w:t>
      </w:r>
      <w:r/>
    </w:p>
    <w:p>
      <w:pPr>
        <w:pStyle w:val="ListNumber"/>
        <w:spacing w:line="240" w:lineRule="auto"/>
        <w:ind w:left="720"/>
      </w:pPr>
      <w:r/>
      <w:hyperlink r:id="rId14">
        <w:r>
          <w:rPr>
            <w:color w:val="0000EE"/>
            <w:u w:val="single"/>
          </w:rPr>
          <w:t>https://en.wikipedia.org/wiki/LGBTQ_rights_in_California</w:t>
        </w:r>
      </w:hyperlink>
      <w:r>
        <w:t xml:space="preserve"> - This Wikipedia article outlines the history and current status of LGBTQ rights in California. It covers the legalization of same-sex sexual activity in 1976, the introduction of domestic partnerships in 1999, and the eventual legalization of same-sex marriage in 2013. The article also discusses adoption rights, discrimination protections, and the state's progressive stance on LGBTQ issues.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the-power-of-pride-under-pressure/?utm_source=rss&amp;utm_medium=rss&amp;utm_campaign=the-power-of-pride-under-pressure" TargetMode="External"/><Relationship Id="rId10" Type="http://schemas.openxmlformats.org/officeDocument/2006/relationships/hyperlink" Target="https://en.wikipedia.org/wiki/Leonard_Matlovich" TargetMode="External"/><Relationship Id="rId11" Type="http://schemas.openxmlformats.org/officeDocument/2006/relationships/hyperlink" Target="https://time.com/archive/6851549/the-sexes-the-sergeant-v-the-air-force/" TargetMode="External"/><Relationship Id="rId12" Type="http://schemas.openxmlformats.org/officeDocument/2006/relationships/hyperlink" Target="https://www.npr.org/sections/thetwo-way/2015/06/26/417717613/supreme-court-rules-all-states-must-allow-same-sex-marriages" TargetMode="External"/><Relationship Id="rId13" Type="http://schemas.openxmlformats.org/officeDocument/2006/relationships/hyperlink" Target="https://www.pewresearch.org/religion/2008/04/01/gay-marriage-timeline/" TargetMode="External"/><Relationship Id="rId14" Type="http://schemas.openxmlformats.org/officeDocument/2006/relationships/hyperlink" Target="https://en.wikipedia.org/wiki/LGBTQ_rights_in_California" TargetMode="External"/><Relationship Id="rId15" Type="http://schemas.openxmlformats.org/officeDocument/2006/relationships/hyperlink" Target="https://www.history.com/topics/gay-rights/gay-marri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