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Strategies for 2026: How Working-Class Unity Can Protect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alike are rallying this Pride season as laws and policies ramp up attacks on queer and trans people; community organisers, unions, and everyday voters are organising practical, on-the-ground resistance that matters for healthcare, IDs, and civil rights.</w:t>
      </w:r>
      <w:r/>
    </w:p>
    <w:p>
      <w:r/>
      <w:r>
        <w:t>Essential Takeaways</w:t>
      </w:r>
      <w:r/>
      <w:r/>
    </w:p>
    <w:p>
      <w:pPr>
        <w:pStyle w:val="ListBullet"/>
        <w:spacing w:line="240" w:lineRule="auto"/>
        <w:ind w:left="720"/>
      </w:pPr>
      <w:r/>
      <w:r>
        <w:rPr>
          <w:b/>
        </w:rPr>
        <w:t>Scale of assaults:</w:t>
      </w:r>
      <w:r>
        <w:t xml:space="preserve"> Nearly hundreds of anti-LGBTQ bills have been introduced in 2026, with an especially high number targeting trans people and healthcare access. </w:t>
      </w:r>
      <w:r/>
    </w:p>
    <w:p>
      <w:pPr>
        <w:pStyle w:val="ListBullet"/>
        <w:spacing w:line="240" w:lineRule="auto"/>
        <w:ind w:left="720"/>
      </w:pPr>
      <w:r/>
      <w:r>
        <w:rPr>
          <w:b/>
        </w:rPr>
        <w:t>Shared tactics:</w:t>
      </w:r>
      <w:r>
        <w:t xml:space="preserve"> Voter ID rules, ID document restrictions, and censorship laws use the same legal playbook to target multiple groups simultaneously. </w:t>
      </w:r>
      <w:r/>
    </w:p>
    <w:p>
      <w:pPr>
        <w:pStyle w:val="ListBullet"/>
        <w:spacing w:line="240" w:lineRule="auto"/>
        <w:ind w:left="720"/>
      </w:pPr>
      <w:r/>
      <w:r>
        <w:rPr>
          <w:b/>
        </w:rPr>
        <w:t>Grassroots wins:</w:t>
      </w:r>
      <w:r>
        <w:t xml:space="preserve"> Organised local pressure, like daily committee-room showings and mass emailing, has stopped several state bills from advancing. </w:t>
      </w:r>
      <w:r/>
    </w:p>
    <w:p>
      <w:pPr>
        <w:pStyle w:val="ListBullet"/>
        <w:spacing w:line="240" w:lineRule="auto"/>
        <w:ind w:left="720"/>
      </w:pPr>
      <w:r/>
      <w:r>
        <w:rPr>
          <w:b/>
        </w:rPr>
        <w:t>Electoral leverage:</w:t>
      </w:r>
      <w:r>
        <w:t xml:space="preserve"> LGBTQ turnout is high and being targeted by get-out-the-vote drives; strategic federal and state races could shift power. </w:t>
      </w:r>
      <w:r/>
    </w:p>
    <w:p>
      <w:pPr>
        <w:pStyle w:val="ListBullet"/>
        <w:spacing w:line="240" w:lineRule="auto"/>
        <w:ind w:left="720"/>
      </w:pPr>
      <w:r/>
      <w:r>
        <w:rPr>
          <w:b/>
        </w:rPr>
        <w:t>Practical focus:</w:t>
      </w:r>
      <w:r>
        <w:t xml:space="preserve"> Supporting unions, backing pro-equality candidates, and legal challenges are the most effective immediate responses.</w:t>
      </w:r>
      <w:r/>
      <w:r/>
    </w:p>
    <w:p>
      <w:pPr>
        <w:pStyle w:val="Heading2"/>
      </w:pPr>
      <w:r>
        <w:t>Why this Pride feels more urgent than usual</w:t>
      </w:r>
      <w:r/>
    </w:p>
    <w:p>
      <w:r/>
      <w:r>
        <w:t>You can feel it in the air, there’s a sharper edge to Pride this year, a tense mix of celebration and defence. According to national trackers, lawmakers have introduced a flood of bills aimed at curbing trans rights, restricting healthcare, and limiting what can be taught or said in schools. This isn’t just partisan theatre; it’s legal infrastructure being put in place that will shape daily life for queer people. Organisers I’ve spoken to say the mood is fierce and practical: floats and banners are back, but so are canvasses, phone banks, and courtroom fundraising. If you’re heading to a parade, expect to see legal aid info alongside glitter.</w:t>
      </w:r>
      <w:r/>
    </w:p>
    <w:p>
      <w:pPr>
        <w:pStyle w:val="Heading2"/>
      </w:pPr>
      <w:r>
        <w:t>How the same laws hit different people at once</w:t>
      </w:r>
      <w:r/>
    </w:p>
    <w:p>
      <w:r/>
      <w:r>
        <w:t>Look past the headlines and you’ll see a single strategy repeated: laws that start by targeting one group quickly spread to others. Voter ID restrictions that make it harder for Black voters to cast a ballot mirror ID rules aimed at trans people. Censorship in schools often dovetails with efforts to curtail diversity, equity and inclusion programmes on campuses. The architects of these bills and the donors funding them are often the same. That means solidarity isn’t abstract; it’s strategic. When unions defend workplace protections, they’re also defending queer and immigrant co‑workers. When civil rights groups fight voter suppression, they protect a ballot many marginalised communities depend on.</w:t>
      </w:r>
      <w:r/>
    </w:p>
    <w:p>
      <w:pPr>
        <w:pStyle w:val="Heading2"/>
      </w:pPr>
      <w:r>
        <w:t>Grassroots organising that actually slows the assault</w:t>
      </w:r>
      <w:r/>
    </w:p>
    <w:p>
      <w:r/>
      <w:r>
        <w:t>Not every story is doom and gloom, community pressure has a track record of stopping bad bills in their tracks. In one notable state campaign, activists turned up to every committee hearing, sent thousands of messages to legislators, and filled meeting rooms until lawmakers had to take notice. The result was several bills defeated or neutralised. Practical advice: show up early for hearings, bring friends to sign in as supporters, track committee calendars online, and send concise, personalised emails rather than mass form letters. Organisers recommend sustained pressure across a 60-day session rather than one-off bursts.</w:t>
      </w:r>
      <w:r/>
    </w:p>
    <w:p>
      <w:pPr>
        <w:pStyle w:val="Heading2"/>
      </w:pPr>
      <w:r>
        <w:t>The legal and electoral fronts both matter, here’s how to help</w:t>
      </w:r>
      <w:r/>
    </w:p>
    <w:p>
      <w:r/>
      <w:r>
        <w:t>Courts and Congress are both battlegrounds. Lawsuits and injunctions have stalled some federal overreach, while new national bills seek to codify protections. At the same time, advocacy groups are pouring resources into targeted electoral programmes focused on swing districts and key state races. High LGBTQ turnout can be decisive: surveys show queer voters are motivated and ready to vote at above-average rates. If you want to act tomorrow: volunteer with local pro-equality get-out-the-vote efforts, donate to legal defence funds, and consider supporting candidates who explicitly back trans healthcare and voting rights. Supporting local campaigns for attorney general and secretary of state is just as important as national races.</w:t>
      </w:r>
      <w:r/>
    </w:p>
    <w:p>
      <w:pPr>
        <w:pStyle w:val="Heading2"/>
      </w:pPr>
      <w:r>
        <w:t>What solidarity looks like in practice</w:t>
      </w:r>
      <w:r/>
    </w:p>
    <w:p>
      <w:r/>
      <w:r>
        <w:t>Solidarity isn’t a slogan; it’s tactical and material. It looks like union locals hosting Pride stalls and voter registration drives, like immigrant-rights groups coordinating rapid response teams when ICE raids are threatened, and like reproductive-rights organisers sharing resources with trans healthcare defenders. On a human level, it’s simple: amplify each other’s stories, donate to cross-movement legal funds, and refuse the politics of division. The groups that win will be the ones that recognise their fights are intertwined.</w:t>
      </w:r>
      <w:r/>
    </w:p>
    <w:p>
      <w:r/>
      <w:r>
        <w:t>It's a small change that can make every Pride and every policy fight safer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3">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https://peoplesworld.org/article/pride-under-pressure-successful-lgbtq-fightback-depends-on-working-class-unity/</w:t>
        </w:r>
      </w:hyperlink>
      <w:r>
        <w:t xml:space="preserve"> - Please view link - unable to able to access data</w:t>
      </w:r>
      <w:r/>
    </w:p>
    <w:p>
      <w:pPr>
        <w:pStyle w:val="ListNumber"/>
        <w:spacing w:line="240" w:lineRule="auto"/>
        <w:ind w:left="720"/>
      </w:pPr>
      <w:r/>
      <w:hyperlink r:id="rId10">
        <w:r>
          <w:rPr>
            <w:color w:val="0000EE"/>
            <w:u w:val="single"/>
          </w:rPr>
          <w:t>https://www.aclu.org/legislative-attacks-on-lgbtq-rights-2026</w:t>
        </w:r>
      </w:hyperlink>
      <w:r>
        <w:t xml:space="preserve"> - The ACLU's 2026 report details the surge in anti-LGBTQ legislation across U.S. state legislatures, highlighting nearly 400 bills introduced, with over 645 specifically targeting transgender individuals. These bills encompass healthcare bans, school censorship, identity document restrictions, and employment discrimination. The report underscores the coordinated nature of these attacks and the need for a unified response to protect LGBTQ rights.</w:t>
      </w:r>
      <w:r/>
    </w:p>
    <w:p>
      <w:pPr>
        <w:pStyle w:val="ListNumber"/>
        <w:spacing w:line="240" w:lineRule="auto"/>
        <w:ind w:left="720"/>
      </w:pPr>
      <w:r/>
      <w:hyperlink r:id="rId11">
        <w:r>
          <w:rPr>
            <w:color w:val="0000EE"/>
            <w:u w:val="single"/>
          </w:rPr>
          <w:t>https://translegislation.com/bills/2026/passed</w:t>
        </w:r>
      </w:hyperlink>
      <w:r>
        <w:t xml:space="preserve"> - The Trans Legislation Tracker provides an overview of anti-trans legislation in 2026, noting 796 bills under consideration across 43 states, with 60 passed into law. The tracker categorizes these bills into areas such as healthcare, education, and employment, illustrating the widespread legislative challenges faced by the transgender community.</w:t>
      </w:r>
      <w:r/>
    </w:p>
    <w:p>
      <w:pPr>
        <w:pStyle w:val="ListNumber"/>
        <w:spacing w:line="240" w:lineRule="auto"/>
        <w:ind w:left="720"/>
      </w:pPr>
      <w:r/>
      <w:hyperlink r:id="rId12">
        <w:r>
          <w:rPr>
            <w:color w:val="0000EE"/>
            <w:u w:val="single"/>
          </w:rPr>
          <w:t>https://www.eqfl.org/2026-lawmakers-advancing-anti-lgbtq-bills</w:t>
        </w:r>
      </w:hyperlink>
      <w:r>
        <w:t xml:space="preserve"> - Equality Florida reports on the advancement of sweeping anti-LGBTQ bills in Florida, including legislation that bans cities and counties from sponsoring or promoting Pride festivals. The bills also propose removing local officials from office for recognizing Black History Month or Pride Month and defunding public health outreach programs targeted at the LGBTQ community.</w:t>
      </w:r>
      <w:r/>
    </w:p>
    <w:p>
      <w:pPr>
        <w:pStyle w:val="ListNumber"/>
        <w:spacing w:line="240" w:lineRule="auto"/>
        <w:ind w:left="720"/>
      </w:pPr>
      <w:r/>
      <w:hyperlink r:id="rId14">
        <w:r>
          <w:rPr>
            <w:color w:val="0000EE"/>
            <w:u w:val="single"/>
          </w:rPr>
          <w:t>https://www.eqfl.org/2026-Resistance-Report-final</w:t>
        </w:r>
      </w:hyperlink>
      <w:r>
        <w:t xml:space="preserve"> - Equality Florida's 2026 Final Resistance Report details the outcomes of anti-LGBTQ legislation in Florida, highlighting that four out of five proposed bills were stopped or neutralized. The report also discusses the passage of the 'Anti-Diversity in Local Government' bill and the organization's ongoing efforts to challenge its impact.</w:t>
      </w:r>
      <w:r/>
    </w:p>
    <w:p>
      <w:pPr>
        <w:pStyle w:val="ListNumber"/>
        <w:spacing w:line="240" w:lineRule="auto"/>
        <w:ind w:left="720"/>
      </w:pPr>
      <w:r/>
      <w:hyperlink r:id="rId15">
        <w:r>
          <w:rPr>
            <w:color w:val="0000EE"/>
            <w:u w:val="single"/>
          </w:rPr>
          <w:t>https://www.aclu-pr.org/press-releases/during-pride-month-aclu-of-puerto-rico-renews-alert-over-legislative-threats-to-lgbtq-rights/</w:t>
        </w:r>
      </w:hyperlink>
      <w:r>
        <w:t xml:space="preserve"> - The ACLU of Puerto Rico warns of legislative measures threatening LGBTQ+ rights, including bills that impose discriminatory exclusions on trans students and expand restrictions on hormone treatments and surgeries for trans youth. The organization emphasizes the need for vigilance and advocacy to protect LGBTQ+ rights amid these legislative challenges.</w:t>
      </w:r>
      <w:r/>
    </w:p>
    <w:p>
      <w:pPr>
        <w:pStyle w:val="ListNumber"/>
        <w:spacing w:line="240" w:lineRule="auto"/>
        <w:ind w:left="720"/>
      </w:pPr>
      <w:r/>
      <w:hyperlink r:id="rId13">
        <w:r>
          <w:rPr>
            <w:color w:val="0000EE"/>
            <w:u w:val="single"/>
          </w:rPr>
          <w:t>https://www.aclu-in.org/2026-legislative-report-scorecard/</w:t>
        </w:r>
      </w:hyperlink>
      <w:r>
        <w:t xml:space="preserve"> - The ACLU of Indiana's 2026 Legislative Report &amp; Scorecard provides an analysis of the state's legislative session, focusing on bills affecting civil liberties, including those impacting LGBTQ+ rights. The report offers insights into the legislative landscape and the ACLU's efforts to monitor and respond to key legislative developments.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oplesworld.org/article/pride-under-pressure-successful-lgbtq-fightback-depends-on-working-class-unity/" TargetMode="External"/><Relationship Id="rId10" Type="http://schemas.openxmlformats.org/officeDocument/2006/relationships/hyperlink" Target="https://www.aclu.org/legislative-attacks-on-lgbtq-rights-2026" TargetMode="External"/><Relationship Id="rId11" Type="http://schemas.openxmlformats.org/officeDocument/2006/relationships/hyperlink" Target="https://translegislation.com/bills/2026/passed" TargetMode="External"/><Relationship Id="rId12" Type="http://schemas.openxmlformats.org/officeDocument/2006/relationships/hyperlink" Target="https://www.eqfl.org/2026-lawmakers-advancing-anti-lgbtq-bills" TargetMode="External"/><Relationship Id="rId13" Type="http://schemas.openxmlformats.org/officeDocument/2006/relationships/hyperlink" Target="https://www.aclu-in.org/2026-legislative-report-scorecard/" TargetMode="External"/><Relationship Id="rId14" Type="http://schemas.openxmlformats.org/officeDocument/2006/relationships/hyperlink" Target="https://www.eqfl.org/2026-Resistance-Report-final" TargetMode="External"/><Relationship Id="rId15" Type="http://schemas.openxmlformats.org/officeDocument/2006/relationships/hyperlink" Target="https://www.aclu-pr.org/press-releases/during-pride-month-aclu-of-puerto-rico-renews-alert-over-legislative-threats-to-lgbtq-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