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News for LGBTQ Rights in Eswatini: Court Orders Legal Registration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are cheering as Eswatini’s highest court has told the government to allow a long‑standing LGBTQ+ advocacy group to register formally , a practical win that matters for freedom of association, visibility and access to basic legal protections.</w:t>
      </w:r>
      <w:r/>
    </w:p>
    <w:p>
      <w:r/>
      <w:r>
        <w:t>Essential Takeaways</w:t>
      </w:r>
      <w:r/>
      <w:r/>
    </w:p>
    <w:p>
      <w:pPr>
        <w:pStyle w:val="ListBullet"/>
        <w:spacing w:line="240" w:lineRule="auto"/>
        <w:ind w:left="720"/>
      </w:pPr>
      <w:r/>
      <w:r>
        <w:rPr>
          <w:b/>
        </w:rPr>
        <w:t>Court order:</w:t>
      </w:r>
      <w:r>
        <w:t xml:space="preserve"> Eswatini’s Supreme Court unanimously ruled the Registrar must allow Eswatini Sexual and Gender Minorities to register. </w:t>
      </w:r>
      <w:r/>
    </w:p>
    <w:p>
      <w:pPr>
        <w:pStyle w:val="ListBullet"/>
        <w:spacing w:line="240" w:lineRule="auto"/>
        <w:ind w:left="720"/>
      </w:pPr>
      <w:r/>
      <w:r>
        <w:rPr>
          <w:b/>
        </w:rPr>
        <w:t>Long fight:</w:t>
      </w:r>
      <w:r>
        <w:t xml:space="preserve"> The group first applied in 2019 and has pursued the case through appeals for several years. </w:t>
      </w:r>
      <w:r/>
    </w:p>
    <w:p>
      <w:pPr>
        <w:pStyle w:val="ListBullet"/>
        <w:spacing w:line="240" w:lineRule="auto"/>
        <w:ind w:left="720"/>
      </w:pPr>
      <w:r/>
      <w:r>
        <w:rPr>
          <w:b/>
        </w:rPr>
        <w:t>Legal context:</w:t>
      </w:r>
      <w:r>
        <w:t xml:space="preserve"> Same‑sex relations remain criminalised and discrimination is common, so registration is a meaningful procedural step. </w:t>
      </w:r>
      <w:r/>
    </w:p>
    <w:p>
      <w:pPr>
        <w:pStyle w:val="ListBullet"/>
        <w:spacing w:line="240" w:lineRule="auto"/>
        <w:ind w:left="720"/>
      </w:pPr>
      <w:r/>
      <w:r>
        <w:rPr>
          <w:b/>
        </w:rPr>
        <w:t>Practical impact:</w:t>
      </w:r>
      <w:r>
        <w:t xml:space="preserve"> Formal registration will help the organisation operate openly, access funding, and challenge discrimination more effectively. </w:t>
      </w:r>
      <w:r/>
      <w:r/>
    </w:p>
    <w:p>
      <w:pPr>
        <w:pStyle w:val="Heading2"/>
      </w:pPr>
      <w:r>
        <w:t>What happened: a clear judicial rebuke to the Registrar</w:t>
      </w:r>
      <w:r/>
    </w:p>
    <w:p>
      <w:r/>
      <w:r>
        <w:t>The Supreme Court’s unanimous ruling directs the Registrar of Companies to permit Eswatini Sexual and Gender Minorities to register as a legal entity, reversing earlier refusals. This is a vivid, audible win for activists who’ve been met with official obstruction and public hostility, and it immediately alters the group’s legal footing. According to coverage of the judgment, the decision comes after years of delays and denials that left the organisation in a kind of legal limbo. (See Southern Africa Litigation Centre, Mamba Online)</w:t>
      </w:r>
      <w:r/>
    </w:p>
    <w:p>
      <w:pPr>
        <w:pStyle w:val="Heading2"/>
      </w:pPr>
      <w:r>
        <w:t>The backstory: seven years of applications, refusals and appeals</w:t>
      </w:r>
      <w:r/>
    </w:p>
    <w:p>
      <w:r/>
      <w:r>
        <w:t>The group first tried to register in 2019 and was denied by the Registrar of Companies; subsequent ministry statements in 2023 also opposed registration. They took the matter to court in 2020, lost initially, then appealed , a process that stretched across years and galvanised legal support from regional advocates. That persistence is central to the story: this wasn’t a one‑off challenge but a sustained legal campaign. (See Washington Blade, Southern Africa Litigation Centre)</w:t>
      </w:r>
      <w:r/>
    </w:p>
    <w:p>
      <w:pPr>
        <w:pStyle w:val="Heading2"/>
      </w:pPr>
      <w:r>
        <w:t>Why registration matters in practice</w:t>
      </w:r>
      <w:r/>
    </w:p>
    <w:p>
      <w:r/>
      <w:r>
        <w:t>Being legally registered is more than a formality. It means the organisation can open bank accounts, enter contracts, receive grants and operate with a degree of protection the state previously denied. In a country where discrimination and harassment based on sexual orientation and gender identity are common, having a legal identity strengthens the group’s ability to offer services, run programmes and litigate future rights claims. Human Dignity Trust materials underline how legal status is a building block for strategic advocacy. (See Human Dignity Trust)</w:t>
      </w:r>
      <w:r/>
    </w:p>
    <w:p>
      <w:pPr>
        <w:pStyle w:val="Heading2"/>
      </w:pPr>
      <w:r>
        <w:t>The wider landscape: laws and social realities in Eswatini</w:t>
      </w:r>
      <w:r/>
    </w:p>
    <w:p>
      <w:r/>
      <w:r>
        <w:t>Eswatini still criminalises consensual same‑sex sexual relations between men, and social stigma is widespread , the nation only held its first Pride parade in 2018. So while this court ruling doesn’t change criminal law, it shifts the balance on civil society space and recognition. Observers say the ruling could encourage other groups to seek protection through the courts, and it sends a signal to regional actors about judicial independence on rights issues. (See Human Dignity Trust, 76 Crimes)</w:t>
      </w:r>
      <w:r/>
    </w:p>
    <w:p>
      <w:pPr>
        <w:pStyle w:val="Heading2"/>
      </w:pPr>
      <w:r>
        <w:t>What next: practical tips for the group and supporters</w:t>
      </w:r>
      <w:r/>
    </w:p>
    <w:p>
      <w:r/>
      <w:r>
        <w:t>For the organisation, registering is step one: it should now secure compliant governance documents, open formal bank accounts, and publicise its status carefully to protect staff. International donors and partners can now engage with a bona fide legal entity, which may ease funding and project delivery. For citizens worried about backlash, modest measures like clear security protocols and community outreach will help mitigate risks as the group becomes more visible. (See Eswatini Supreme Court judgment, Southern Africa Litigation Centre)</w:t>
      </w:r>
      <w:r/>
    </w:p>
    <w:p>
      <w:r/>
      <w:r>
        <w:t>It's a small but meaningful change that can make civic life safer and more effective for LGBTQ+ people in Eswatini.</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Paragraph 4: </w:t>
      </w:r>
      <w:hyperlink r:id="rId14">
        <w:r>
          <w:rPr>
            <w:color w:val="0000EE"/>
            <w:u w:val="single"/>
          </w:rPr>
          <w:t>[4]</w:t>
        </w:r>
      </w:hyperlink>
      <w:r>
        <w:t xml:space="preserve">, </w:t>
      </w:r>
      <w:hyperlink r:id="rId13">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https://meaws.com/news/eswatini-s-government-ordered-to-allow-lgbtq/104330</w:t>
        </w:r>
      </w:hyperlink>
      <w:r>
        <w:t xml:space="preserve"> - Please view link - unable to able to access data</w:t>
      </w:r>
      <w:r/>
    </w:p>
    <w:p>
      <w:pPr>
        <w:pStyle w:val="ListNumber"/>
        <w:spacing w:line="240" w:lineRule="auto"/>
        <w:ind w:left="720"/>
      </w:pPr>
      <w:r/>
      <w:hyperlink r:id="rId12">
        <w:r>
          <w:rPr>
            <w:color w:val="0000EE"/>
            <w:u w:val="single"/>
          </w:rPr>
          <w:t>https://www.southernafricalitigationcentre.org/media-advisory-eswatini-supreme-court-to-hear-case-on-registration-of-eswatini-sexual-and-gender-minorities/</w:t>
        </w:r>
      </w:hyperlink>
      <w:r>
        <w:t xml:space="preserve"> - In April 2023, the Eswatini Supreme Court was set to hear arguments in a case challenging the Registrar of Companies' refusal to register Eswatini Sexual and Gender Minorities (ESGM), an LGBTIQ+ advocacy group. The Registrar had denied ESGM's application in 2019, citing the unlawfulness of same-sex sexual acts in the country. ESGM contested this decision, arguing it violated their constitutional rights to dignity, freedom of association, and expression. The case was scheduled for 26 April 2023, with the Southern Africa Litigation Centre providing support to ESGM.</w:t>
      </w:r>
      <w:r/>
    </w:p>
    <w:p>
      <w:pPr>
        <w:pStyle w:val="ListNumber"/>
        <w:spacing w:line="240" w:lineRule="auto"/>
        <w:ind w:left="720"/>
      </w:pPr>
      <w:r/>
      <w:hyperlink r:id="rId10">
        <w:r>
          <w:rPr>
            <w:color w:val="0000EE"/>
            <w:u w:val="single"/>
          </w:rPr>
          <w:t>https://www.southernafricalitigationcentre.org/supreme-court-of-eswatini-unanimously-finds-registrars-decision-on-lgbtiq-organisation-unconstitutional/</w:t>
        </w:r>
      </w:hyperlink>
      <w:r>
        <w:t xml:space="preserve"> - In June 2023, the Supreme Court of Eswatini unanimously declared the Registrar of Companies' refusal to register Eswatini Sexual and Gender Minorities (ESGM) unconstitutional. The court found that the Registrar's approach did not meet the legal requirements of Section 33 of the Constitution, which guarantees the right to administrative justice. ESGM had been denied registration in 2019, and the court's decision mandated the government to reconsider ESGM's application in line with constitutional principles.</w:t>
      </w:r>
      <w:r/>
    </w:p>
    <w:p>
      <w:pPr>
        <w:pStyle w:val="ListNumber"/>
        <w:spacing w:line="240" w:lineRule="auto"/>
        <w:ind w:left="720"/>
      </w:pPr>
      <w:r/>
      <w:hyperlink r:id="rId14">
        <w:r>
          <w:rPr>
            <w:color w:val="0000EE"/>
            <w:u w:val="single"/>
          </w:rPr>
          <w:t>https://www.humandignitytrust.org/country-profile/eswatini/</w:t>
        </w:r>
      </w:hyperlink>
      <w:r>
        <w:t xml:space="preserve"> - The Human Dignity Trust's country profile on Eswatini provides an overview of the legal landscape concerning LGBTIQ+ rights. It highlights the Supreme Court's June 2023 ruling that the Registrar of Companies' refusal to register Eswatini Sexual and Gender Minorities (ESGM) was unconstitutional. Despite this ruling, the Minister of Commerce, Industry, and Trade refused to register ESGM, citing the 'Roman Dutch Law.' The profile also notes that consensual same-sex sexual relations between men remain criminalized in Eswatini.</w:t>
      </w:r>
      <w:r/>
    </w:p>
    <w:p>
      <w:pPr>
        <w:pStyle w:val="ListNumber"/>
        <w:spacing w:line="240" w:lineRule="auto"/>
        <w:ind w:left="720"/>
      </w:pPr>
      <w:r/>
      <w:hyperlink r:id="rId15">
        <w:r>
          <w:rPr>
            <w:color w:val="0000EE"/>
            <w:u w:val="single"/>
          </w:rPr>
          <w:t>https://eswatinilii.org/akn/sz/judgment/szsc/2023/23/eng%402023-06-16/source.pdf</w:t>
        </w:r>
      </w:hyperlink>
      <w:r>
        <w:t xml:space="preserve"> - The Supreme Court of Eswatini's judgment in Civil Case No: 34/2022, dated 16 June 2023, addresses the appeal by Eswatini Sexual and Gender Minorities (ESGM) against the Registrar of Companies' refusal to register the association. The court found that the Registrar's decision was procedurally flawed, as it referred the matter to unauthorized government officials instead of acting within the Companies Act's prescribed procedures. The appeal was successful, declaring the Registrar's decision null and void, and the case was referred to the Minister for reconsideration.</w:t>
      </w:r>
      <w:r/>
    </w:p>
    <w:p>
      <w:pPr>
        <w:pStyle w:val="ListNumber"/>
        <w:spacing w:line="240" w:lineRule="auto"/>
        <w:ind w:left="720"/>
      </w:pPr>
      <w:r/>
      <w:hyperlink r:id="rId13">
        <w:r>
          <w:rPr>
            <w:color w:val="0000EE"/>
            <w:u w:val="single"/>
          </w:rPr>
          <w:t>https://76crimes.com/2023/06/26/eswatini-supreme-court-rules-in-favour-of-lgbtiq-rights-group/</w:t>
        </w:r>
      </w:hyperlink>
      <w:r>
        <w:t xml:space="preserve"> - In June 2023, the Supreme Court of Eswatini ruled in favour of Eswatini Sexual and Gender Minorities (ESGM), an LGBTIQ+ rights organisation, overturning the High Court's previous dismissal of ESGM's registration application. The court unanimously declared the Registrar of Companies' refusal to register ESGM invalid, stating that it did not meet the legal requirements outlined in Section 33 of the Constitution, which guarantees the right to administrative justice and fair treatment. The Minister responsible for company registration was ordered to reconsider ESGM's application and provide a written decision within 60 days.</w:t>
      </w:r>
      <w:r/>
    </w:p>
    <w:p>
      <w:pPr>
        <w:pStyle w:val="ListNumber"/>
        <w:spacing w:line="240" w:lineRule="auto"/>
        <w:ind w:left="720"/>
      </w:pPr>
      <w:r/>
      <w:hyperlink r:id="rId11">
        <w:r>
          <w:rPr>
            <w:color w:val="0000EE"/>
            <w:u w:val="single"/>
          </w:rPr>
          <w:t>https://www.mambaonline.com/2023/06/16/victory-as-eswatini-supreme-court-rules-in-favour-of-lgbtiq-rights-group/</w:t>
        </w:r>
      </w:hyperlink>
      <w:r>
        <w:t xml:space="preserve"> - In June 2023, the Supreme Court of Eswatini ruled in favour of Eswatini Sexual and Gender Minorities (ESGM), an LGBTIQ+ rights organisation, overturning the High Court's previous dismissal of ESGM's registration application. The court unanimously declared the Registrar of Companies' refusal to register ESGM invalid, stating that it did not meet the legal requirements outlined in Section 33 of the Constitution, which guarantees the right to administrative justice and fair treatment. The Minister responsible for company registration was ordered to reconsider ESGM's application and provide a written decision within 60 days.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eswatini-s-government-ordered-to-allow-lgbtq/104330" TargetMode="External"/><Relationship Id="rId10" Type="http://schemas.openxmlformats.org/officeDocument/2006/relationships/hyperlink" Target="https://www.southernafricalitigationcentre.org/supreme-court-of-eswatini-unanimously-finds-registrars-decision-on-lgbtiq-organisation-unconstitutional/" TargetMode="External"/><Relationship Id="rId11" Type="http://schemas.openxmlformats.org/officeDocument/2006/relationships/hyperlink" Target="https://www.mambaonline.com/2023/06/16/victory-as-eswatini-supreme-court-rules-in-favour-of-lgbtiq-rights-group/" TargetMode="External"/><Relationship Id="rId12" Type="http://schemas.openxmlformats.org/officeDocument/2006/relationships/hyperlink" Target="https://www.southernafricalitigationcentre.org/media-advisory-eswatini-supreme-court-to-hear-case-on-registration-of-eswatini-sexual-and-gender-minorities/" TargetMode="External"/><Relationship Id="rId13" Type="http://schemas.openxmlformats.org/officeDocument/2006/relationships/hyperlink" Target="https://76crimes.com/2023/06/26/eswatini-supreme-court-rules-in-favour-of-lgbtiq-rights-group/" TargetMode="External"/><Relationship Id="rId14" Type="http://schemas.openxmlformats.org/officeDocument/2006/relationships/hyperlink" Target="https://www.humandignitytrust.org/country-profile/eswatini/" TargetMode="External"/><Relationship Id="rId15" Type="http://schemas.openxmlformats.org/officeDocument/2006/relationships/hyperlink" Target="https://eswatinilii.org/akn/sz/judgment/szsc/2023/23/eng%402023-06-16/sourc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