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on T.D. v. Wrigley: Why North Dakota's Gender-Affirming Care Ban Faces a Court Test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rights and families alike are watching as T.D. v. Wrigley lands before the North Dakota Supreme Court on the final day of Pride Month, a case testing whether politicians can criminalise medical care for transgender youth and whether families will keep the right to choose treatment with their doctors.</w:t>
      </w:r>
      <w:r/>
    </w:p>
    <w:p>
      <w:r/>
      <w:r>
        <w:t>Essential Takeaways</w:t>
      </w:r>
      <w:r/>
      <w:r/>
    </w:p>
    <w:p>
      <w:pPr>
        <w:pStyle w:val="ListBullet"/>
        <w:spacing w:line="240" w:lineRule="auto"/>
        <w:ind w:left="720"/>
      </w:pPr>
      <w:r/>
      <w:r>
        <w:rPr>
          <w:b/>
        </w:rPr>
        <w:t>Court test:</w:t>
      </w:r>
      <w:r>
        <w:t xml:space="preserve"> T.D. v. Wrigley challenges North Dakota’s criminal ban on gender-affirming care for minors, with the Supreme Court hearing the case on June 30. </w:t>
      </w:r>
      <w:r/>
    </w:p>
    <w:p>
      <w:pPr>
        <w:pStyle w:val="ListBullet"/>
        <w:spacing w:line="240" w:lineRule="auto"/>
        <w:ind w:left="720"/>
      </w:pPr>
      <w:r/>
      <w:r>
        <w:rPr>
          <w:b/>
        </w:rPr>
        <w:t>Legal stakes:</w:t>
      </w:r>
      <w:r>
        <w:t xml:space="preserve"> The law exposes physicians to criminal penalties and fines for providing care that major medical groups deem medically necessary. </w:t>
      </w:r>
      <w:r/>
    </w:p>
    <w:p>
      <w:pPr>
        <w:pStyle w:val="ListBullet"/>
        <w:spacing w:line="240" w:lineRule="auto"/>
        <w:ind w:left="720"/>
      </w:pPr>
      <w:r/>
      <w:r>
        <w:rPr>
          <w:b/>
        </w:rPr>
        <w:t>Broader impact:</w:t>
      </w:r>
      <w:r>
        <w:t xml:space="preserve"> Advocates warn the ruling could affect all families’ medical privacy if legislators can criminalise accepted treatments. </w:t>
      </w:r>
      <w:r/>
    </w:p>
    <w:p>
      <w:pPr>
        <w:pStyle w:val="ListBullet"/>
        <w:spacing w:line="240" w:lineRule="auto"/>
        <w:ind w:left="720"/>
      </w:pPr>
      <w:r/>
      <w:r>
        <w:rPr>
          <w:b/>
        </w:rPr>
        <w:t>Medical consensus:</w:t>
      </w:r>
      <w:r>
        <w:t xml:space="preserve"> Major health associations support gender-affirming care as safe and effective for appropriately assessed youth. </w:t>
      </w:r>
      <w:r/>
    </w:p>
    <w:p>
      <w:pPr>
        <w:pStyle w:val="ListBullet"/>
        <w:spacing w:line="240" w:lineRule="auto"/>
        <w:ind w:left="720"/>
      </w:pPr>
      <w:r/>
      <w:r>
        <w:rPr>
          <w:b/>
        </w:rPr>
        <w:t>Human dimension:</w:t>
      </w:r>
      <w:r>
        <w:t xml:space="preserve"> Families and clinicians say decisions are cautious, evidence-based and deeply personal , not political theatre.</w:t>
      </w:r>
      <w:r/>
      <w:r/>
    </w:p>
    <w:p>
      <w:pPr>
        <w:pStyle w:val="Heading2"/>
      </w:pPr>
      <w:r>
        <w:t>Why this case matters now: a Pride Month punctuation</w:t>
      </w:r>
      <w:r/>
    </w:p>
    <w:p>
      <w:r/>
      <w:r>
        <w:t>The timing is hardly accidental; the hearing comes at the tail end of Pride Month, a reminder that Pride began as resistance to state control over intimate lives, and this lawsuit puts that history squarely in the courtroom. According to advocacy groups tracking the litigation, T.D. v. Wrigley targets a law that makes providing gender-affirming care a criminal act. That’s a sharp escalation from policy debate into potential criminal prosecution, and it feels personal for the families involved.</w:t>
      </w:r>
      <w:r/>
    </w:p>
    <w:p>
      <w:r/>
      <w:r>
        <w:t>This isn’t only about one procedure or one clinic. It's about whether elected officials can stand between a physician and a patient when the treatment follows recognised standards. For many parents, the process to reach a decision is slow, consultative and careful , the sort of thing that courts traditionally treat as the province of families and medical professionals.</w:t>
      </w:r>
      <w:r/>
    </w:p>
    <w:p>
      <w:pPr>
        <w:pStyle w:val="Heading2"/>
      </w:pPr>
      <w:r>
        <w:t>What the law does and who it affects</w:t>
      </w:r>
      <w:r/>
    </w:p>
    <w:p>
      <w:r/>
      <w:r>
        <w:t>The contested statute effectively bars certain gender-affirming treatments for minors and threatens clinicians with fines and possible jail time for providing them. Legal trackers and advocacy groups have filed and compiled case documents showing the scope of enforcement the state laid out, and opponents argue it criminalises best-practice medicine.</w:t>
      </w:r>
      <w:r/>
    </w:p>
    <w:p>
      <w:r/>
      <w:r>
        <w:t>Clinics and physicians worry the law will chill care beyond the explicit prohibitions. When doctors must weigh criminal risk against clinical judgement, families may find fewer willing providers locally , and that can mean delayed or fragmented care for vulnerable young people.</w:t>
      </w:r>
      <w:r/>
    </w:p>
    <w:p>
      <w:pPr>
        <w:pStyle w:val="Heading2"/>
      </w:pPr>
      <w:r>
        <w:t>Legal landscape and precedents to watch</w:t>
      </w:r>
      <w:r/>
    </w:p>
    <w:p>
      <w:r/>
      <w:r>
        <w:t>This case joins a wider wave of litigation around similar bans across the United States, and national civil-rights and reproductive-rights groups are watching closely. Court dockets and trackers show related filings and appeals in other jurisdictions, which could shape how judges view issues like parental rights, the state’s interest in minors, and whether the constitution protects freedom from government intrusion into medical decisions.</w:t>
      </w:r>
      <w:r/>
    </w:p>
    <w:p>
      <w:r/>
      <w:r>
        <w:t>If North Dakota’s Supreme Court upholds the ban, it could embolden similar laws elsewhere. Conversely, a decision against the state might reinforce the idea that families and clinicians , not politicians , should make nuanced care decisions.</w:t>
      </w:r>
      <w:r/>
    </w:p>
    <w:p>
      <w:pPr>
        <w:pStyle w:val="Heading2"/>
      </w:pPr>
      <w:r>
        <w:t>How families and clinicians describe the decision-making process</w:t>
      </w:r>
      <w:r/>
    </w:p>
    <w:p>
      <w:r/>
      <w:r>
        <w:t>Parents and physicians involved in these cases describe the pathway to treatment as deliberate: multiple appointments, psychological assessments, informed consent discussions, and ongoing monitoring. That process is designed to be cautious and reversible where appropriate, observers say, and to centre the young person’s wellbeing.</w:t>
      </w:r>
      <w:r/>
    </w:p>
    <w:p>
      <w:r/>
      <w:r>
        <w:t>Practical tip: if you’re a family navigating care, document conversations with clinicians, seek out providers who follow established protocols, and consult legal or advocacy groups if you face obstacles. That paperwork helps if decisions are later questioned in school, with insurers, or in court.</w:t>
      </w:r>
      <w:r/>
    </w:p>
    <w:p>
      <w:pPr>
        <w:pStyle w:val="Heading2"/>
      </w:pPr>
      <w:r>
        <w:t>What to look for next and why it matters beyond trans care</w:t>
      </w:r>
      <w:r/>
    </w:p>
    <w:p>
      <w:r/>
      <w:r>
        <w:t>Expect coverage of the court’s reasoning on constitutional protections, parental autonomy, and medical practice boundaries. Beyond the immediate parties, the ruling could influence how states craft health laws and whether they dare criminalise other contested treatments in the future.</w:t>
      </w:r>
      <w:r/>
    </w:p>
    <w:p>
      <w:r/>
      <w:r>
        <w:t>At heart, this case asks a simple question with complicated consequences: who decides what’s best for a child’s health? The answer will matter long after the headlines fade.</w:t>
      </w:r>
      <w:r/>
    </w:p>
    <w:p>
      <w:r/>
      <w:r>
        <w:t>It's a small change in law that could make every family rethink who sits in the exam room.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4">
        <w:r>
          <w:rPr>
            <w:color w:val="0000EE"/>
            <w:u w:val="single"/>
          </w:rPr>
          <w:t>[6]</w:t>
        </w:r>
      </w:hyperlink>
      <w:r>
        <w:t xml:space="preserve">, </w:t>
      </w:r>
      <w:hyperlink r:id="rId15">
        <w:r>
          <w:rPr>
            <w:color w:val="0000EE"/>
            <w:u w:val="single"/>
          </w:rPr>
          <w:t>[5]</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3">
        <w:r>
          <w:rPr>
            <w:color w:val="0000EE"/>
            <w:u w:val="single"/>
          </w:rPr>
          <w:t>[7]</w:t>
        </w:r>
      </w:hyperlink>
      <w:r>
        <w:t xml:space="preserve">, </w:t>
      </w:r>
      <w:hyperlink r:id="rId11">
        <w:r>
          <w:rPr>
            <w:color w:val="0000EE"/>
            <w:u w:val="single"/>
          </w:rPr>
          <w:t>[4]</w:t>
        </w:r>
      </w:hyperlink>
      <w:r>
        <w:t xml:space="preserve">- Paragraph 6: </w:t>
      </w:r>
      <w:hyperlink r:id="rId15">
        <w:r>
          <w:rPr>
            <w:color w:val="0000EE"/>
            <w:u w:val="single"/>
          </w:rPr>
          <w:t>[5]</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https://www.inforum.com/opinion/letters/families-not-politicians-should-make-health-care-decisions</w:t>
        </w:r>
      </w:hyperlink>
      <w:r>
        <w:t xml:space="preserve"> - Please view link - unable to able to access data</w:t>
      </w:r>
      <w:r/>
    </w:p>
    <w:p>
      <w:pPr>
        <w:pStyle w:val="ListNumber"/>
        <w:spacing w:line="240" w:lineRule="auto"/>
        <w:ind w:left="720"/>
      </w:pPr>
      <w:r/>
      <w:hyperlink r:id="rId10">
        <w:r>
          <w:rPr>
            <w:color w:val="0000EE"/>
            <w:u w:val="single"/>
          </w:rPr>
          <w:t>https://www.brennancenter.org/our-work/court-cases/td-v-wrigley</w:t>
        </w:r>
      </w:hyperlink>
      <w:r>
        <w:t xml:space="preserve"> - The Brennan Center, along with co-counsel Robins Kaplan, filed an amicus brief in the case T.D. v. Wrigley, arguing that state courts should decline to align their state constitutional protections with the U.S. Supreme Court’s interpretation of the federal Constitution. The case challenges North Dakota's ban on gender-affirming health care for minors, asserting that it violates multiple provisions of North Dakota’s constitution. The amicus brief encourages the North Dakota Supreme Court to account for the unique function of state constitutions in the federalist system when interpreting and enforcing North Dakota’s constitution.</w:t>
      </w:r>
      <w:r/>
    </w:p>
    <w:p>
      <w:pPr>
        <w:pStyle w:val="ListNumber"/>
        <w:spacing w:line="240" w:lineRule="auto"/>
        <w:ind w:left="720"/>
      </w:pPr>
      <w:r/>
      <w:hyperlink r:id="rId12">
        <w:r>
          <w:rPr>
            <w:color w:val="0000EE"/>
            <w:u w:val="single"/>
          </w:rPr>
          <w:t>https://clearinghouse.net/case/46059/</w:t>
        </w:r>
      </w:hyperlink>
      <w:r>
        <w:t xml:space="preserve"> - T.D. v. Wrigley is a legal case challenging North Dakota's ban on gender-affirming care for transgender minors. Filed on September 15, 2023, the lawsuit alleges that the Health Care Law violates North Dakotans’ rights to equal protection, fundamental right to parent, and personal autonomy. The case has progressed through various legal stages, including motions for temporary restraining orders and preliminary injunctions, with the trial court ultimately denying the plaintiffs' request to permanently enjoin the enforcement of the law.</w:t>
      </w:r>
      <w:r/>
    </w:p>
    <w:p>
      <w:pPr>
        <w:pStyle w:val="ListNumber"/>
        <w:spacing w:line="240" w:lineRule="auto"/>
        <w:ind w:left="720"/>
      </w:pPr>
      <w:r/>
      <w:hyperlink r:id="rId11">
        <w:r>
          <w:rPr>
            <w:color w:val="0000EE"/>
            <w:u w:val="single"/>
          </w:rPr>
          <w:t>https://lawyeringproject.org/our-work/td-v-wrigley/</w:t>
        </w:r>
      </w:hyperlink>
      <w:r>
        <w:t xml:space="preserve"> - T.D. v. Wrigley is a state court case challenging North Dakota’s criminalization of essential health care for transgender and nonbinary young people. The lawsuit, filed by three North Dakota families and a physician, asserts that the state's ban on gender-affirming care for minors violates fundamental rights enshrined in the North Dakota state constitution. The case highlights the impact of the ban on families and medical providers, emphasizing the legal and personal challenges faced by those seeking gender-affirming care for minors.</w:t>
      </w:r>
      <w:r/>
    </w:p>
    <w:p>
      <w:pPr>
        <w:pStyle w:val="ListNumber"/>
        <w:spacing w:line="240" w:lineRule="auto"/>
        <w:ind w:left="720"/>
      </w:pPr>
      <w:r/>
      <w:hyperlink r:id="rId15">
        <w:r>
          <w:rPr>
            <w:color w:val="0000EE"/>
            <w:u w:val="single"/>
          </w:rPr>
          <w:t>https://www.theusconstitution.org/litigation/access-independent-health-services-inc-v-wrigley/</w:t>
        </w:r>
      </w:hyperlink>
      <w:r>
        <w:t xml:space="preserve"> - Access Independent Health Services Inc. v. Wrigley is a case where the North Dakota Supreme Court considered whether North Dakota’s abortion ban violates the state constitution. The case involved a group of physicians challenging the ban’s constitutionality, leading to a temporary halt of the ban's enforcement. The trial court later permanently struck down the ban, holding that it was unconstitutionally vague and violated the state constitution’s Inalienable Rights Clause. The Constitutional Accountability Center filed an amicus brief in support of the plaintiffs.</w:t>
      </w:r>
      <w:r/>
    </w:p>
    <w:p>
      <w:pPr>
        <w:pStyle w:val="ListNumber"/>
        <w:spacing w:line="240" w:lineRule="auto"/>
        <w:ind w:left="720"/>
      </w:pPr>
      <w:r/>
      <w:hyperlink r:id="rId14">
        <w:r>
          <w:rPr>
            <w:color w:val="0000EE"/>
            <w:u w:val="single"/>
          </w:rPr>
          <w:t>https://statecourtreport.org/case-tracker/access-independent-health-services-v-wrigley</w:t>
        </w:r>
      </w:hyperlink>
      <w:r>
        <w:t xml:space="preserve"> - Access Independent Health Services v. Wrigley is a case where the North Dakota Supreme Court upheld the state’s abortion ban despite three of five justices concluding a health-risk exception was unconstitutionally vague. The court reversed a trial court that had struck down the ban on grounds it violated a woman’s fundamental right to obtain an abortion pre-viability and the exceptions were unconstitutionally vague. The state high court in January 2025 refused to stay that trial court ruling, finding at that juncture the state had not shown it was likely to prevail on appeal.</w:t>
      </w:r>
      <w:r/>
    </w:p>
    <w:p>
      <w:pPr>
        <w:pStyle w:val="ListNumber"/>
        <w:spacing w:line="240" w:lineRule="auto"/>
        <w:ind w:left="720"/>
      </w:pPr>
      <w:r/>
      <w:hyperlink r:id="rId13">
        <w:r>
          <w:rPr>
            <w:color w:val="0000EE"/>
            <w:u w:val="single"/>
          </w:rPr>
          <w:t>https://www.genderjustice.us/work/td-v-wrigley/</w:t>
        </w:r>
      </w:hyperlink>
      <w:r>
        <w:t xml:space="preserve"> - Gender Justice, along with co-counsel Ciresi Conlin LLP and The Lawyering Project, are representing three families and a medical provider in a lawsuit seeking to restore essential health care for their transgender and nonbinary children. The lawsuit, filed in Burleigh County District Court in North Dakota’s South Central Judicial District, asserts that the North Dakota ban on gender-affirming care for minors violates fundamental rights enshrined in the North Dakota state constitution. The case highlights the impact of the ban on families and medical providers, emphasizing the legal and personal challenges faced by those seeking gender-affirming care for minors.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forum.com/opinion/letters/families-not-politicians-should-make-health-care-decisions" TargetMode="External"/><Relationship Id="rId10" Type="http://schemas.openxmlformats.org/officeDocument/2006/relationships/hyperlink" Target="https://www.brennancenter.org/our-work/court-cases/td-v-wrigley" TargetMode="External"/><Relationship Id="rId11" Type="http://schemas.openxmlformats.org/officeDocument/2006/relationships/hyperlink" Target="https://lawyeringproject.org/our-work/td-v-wrigley/" TargetMode="External"/><Relationship Id="rId12" Type="http://schemas.openxmlformats.org/officeDocument/2006/relationships/hyperlink" Target="https://clearinghouse.net/case/46059/" TargetMode="External"/><Relationship Id="rId13" Type="http://schemas.openxmlformats.org/officeDocument/2006/relationships/hyperlink" Target="https://www.genderjustice.us/work/td-v-wrigley/" TargetMode="External"/><Relationship Id="rId14" Type="http://schemas.openxmlformats.org/officeDocument/2006/relationships/hyperlink" Target="https://statecourtreport.org/case-tracker/access-independent-health-services-v-wrigley" TargetMode="External"/><Relationship Id="rId15" Type="http://schemas.openxmlformats.org/officeDocument/2006/relationships/hyperlink" Target="https://www.theusconstitution.org/litigation/access-independent-health-services-inc-v-wrigl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