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Ohio Can Close the LGBTQ+ Health Gap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policymakers alike are waking up to a clear problem: LGBTQ+ Ohioans face outsized mental‑health struggles and barriers to basic care. New state and national data show who’s most affected, why funding and data matter, and what local actions could actually move the needle.</w:t>
      </w:r>
      <w:r/>
    </w:p>
    <w:p>
      <w:r/>
      <w:r>
        <w:t>Essential Takeaways</w:t>
      </w:r>
      <w:r/>
      <w:r/>
    </w:p>
    <w:p>
      <w:pPr>
        <w:pStyle w:val="ListBullet"/>
        <w:spacing w:line="240" w:lineRule="auto"/>
        <w:ind w:left="720"/>
      </w:pPr>
      <w:r/>
      <w:r>
        <w:rPr>
          <w:b/>
        </w:rPr>
        <w:t>Disproportionate distress:</w:t>
      </w:r>
      <w:r>
        <w:t xml:space="preserve"> Gay, lesbian and bisexual Ohioans report frequent mental distress at roughly 2.6 times the rate of others; transgender Ohioans report it about 3.5 times as often.</w:t>
      </w:r>
      <w:r/>
    </w:p>
    <w:p>
      <w:pPr>
        <w:pStyle w:val="ListBullet"/>
        <w:spacing w:line="240" w:lineRule="auto"/>
        <w:ind w:left="720"/>
      </w:pPr>
      <w:r/>
      <w:r>
        <w:rPr>
          <w:b/>
        </w:rPr>
        <w:t>Hidden costs:</w:t>
      </w:r>
      <w:r>
        <w:t xml:space="preserve"> Delayed care driven by stigma leads to worse health outcomes, higher medical bills and lost productivity.</w:t>
      </w:r>
      <w:r/>
    </w:p>
    <w:p>
      <w:pPr>
        <w:pStyle w:val="ListBullet"/>
        <w:spacing w:line="240" w:lineRule="auto"/>
        <w:ind w:left="720"/>
      </w:pPr>
      <w:r/>
      <w:r>
        <w:rPr>
          <w:b/>
        </w:rPr>
        <w:t>Data gaps matter:</w:t>
      </w:r>
      <w:r>
        <w:t xml:space="preserve"> Removal of sexual‑orientation and gender‑identity measures from federal collections has hindered targeted policymaking and resource allocation.</w:t>
      </w:r>
      <w:r/>
    </w:p>
    <w:p>
      <w:pPr>
        <w:pStyle w:val="ListBullet"/>
        <w:spacing w:line="240" w:lineRule="auto"/>
        <w:ind w:left="720"/>
      </w:pPr>
      <w:r/>
      <w:r>
        <w:rPr>
          <w:b/>
        </w:rPr>
        <w:t>Local wins count:</w:t>
      </w:r>
      <w:r>
        <w:t xml:space="preserve"> Community surveys, targeted programmes and LGBTQ‑competent care can deliver measurable improvements even where state or federal policy stalls.</w:t>
      </w:r>
      <w:r/>
      <w:r/>
    </w:p>
    <w:p>
      <w:pPr>
        <w:pStyle w:val="Heading2"/>
      </w:pPr>
      <w:r>
        <w:t>A stark start: the mental‑health headline you can feel</w:t>
      </w:r>
      <w:r/>
    </w:p>
    <w:p>
      <w:r/>
      <w:r>
        <w:t>The numbers are sharp enough to sting: LGBTQ+ Ohioans are reporting mental distress at far higher rates than their peers, and you can see the consequences in missed work, higher medical costs and, too often, avoidable illness. According to state analysis, that frequent mental distress is concentrated among gay, lesbian, bisexual and transgender people, creating a lived reality of anxiety and carrying a quiet, daily weight.</w:t>
      </w:r>
      <w:r/>
    </w:p>
    <w:p>
      <w:r/>
      <w:r>
        <w:t>Researchers point to stigma and discrimination as the prime drivers. Dr JaNelle Ricks at Ohio State University says the issue is not just medical , it’s political and social, shaped by funding priorities and public rhetoric that make seeking care feel risky.</w:t>
      </w:r>
      <w:r/>
    </w:p>
    <w:p>
      <w:pPr>
        <w:pStyle w:val="Heading2"/>
      </w:pPr>
      <w:r>
        <w:t>Why data gaps make the problem worse</w:t>
      </w:r>
      <w:r/>
    </w:p>
    <w:p>
      <w:r/>
      <w:r>
        <w:t>It’s hard to fix what you don’t measure. Experts at the Williams Institute found widespread removal of gender‑identity and sexual‑orientation questions from federal collections, which means fewer tools for advocates and policymakers to identify where resources should go. When surveys and administrative forms drop those fields, you lose the maps that guide funding for prevention, treatment and local services.</w:t>
      </w:r>
      <w:r/>
    </w:p>
    <w:p>
      <w:r/>
      <w:r>
        <w:t>That absence isn’t abstract. Without consistent data, local clinics and public health departments struggle to justify programmes, meaning fewer LGBTQ‑competent providers and less outreach in communities of colour or rural counties that need it most.</w:t>
      </w:r>
      <w:r/>
    </w:p>
    <w:p>
      <w:pPr>
        <w:pStyle w:val="Heading2"/>
      </w:pPr>
      <w:r>
        <w:t>Stigma in the clinic: why people avoid care</w:t>
      </w:r>
      <w:r/>
    </w:p>
    <w:p>
      <w:r/>
      <w:r>
        <w:t>Even when insurance exists, many LGBTQ+ people expect discrimination in healthcare settings and so delay or skip care entirely. That expectation is a powerful deterrent; as Dr Lauren McInroy notes, anticipating poor treatment fundamentally changes healthcare behaviour. Clinics can be unwelcoming, staff may be untrained, and policy debates around gender‑affirming care add another layer of hesitation for young people and their families.</w:t>
      </w:r>
      <w:r/>
    </w:p>
    <w:p>
      <w:r/>
      <w:r>
        <w:t>Practical tip: ask your GP how they record pronouns and sex‑assigned‑at‑birth, whether staff are trained in inclusive practice, and whether the practice lists LGBTQ+ resources. Small signals often predict a more comfortable visit.</w:t>
      </w:r>
      <w:r/>
    </w:p>
    <w:p>
      <w:pPr>
        <w:pStyle w:val="Heading2"/>
      </w:pPr>
      <w:r>
        <w:t>What evidence‑based progress looks like</w:t>
      </w:r>
      <w:r/>
    </w:p>
    <w:p>
      <w:r/>
      <w:r>
        <w:t>The Health Policy Institute of Ohio modelled a version of the state where disparities are eliminated and the gains are concrete: tens of thousands fewer people reporting frequent mental distress, thousands more able to see a doctor without cost barriers, and fewer residents rating their overall health as poor. Those are not just numbers , they mean restored school attendance, steadier work lives and lower long‑term healthcare spending.</w:t>
      </w:r>
      <w:r/>
    </w:p>
    <w:p>
      <w:r/>
      <w:r>
        <w:t>Policy measures that help include restoring and standardising SOGI (sexual orientation and gender identity) measures in surveys, funding local outreach, and expanding telehealth and school‑based mental‑health services that young people can access discreetly.</w:t>
      </w:r>
      <w:r/>
    </w:p>
    <w:p>
      <w:pPr>
        <w:pStyle w:val="Heading2"/>
      </w:pPr>
      <w:r>
        <w:t>Where local action can beat national politics</w:t>
      </w:r>
      <w:r/>
    </w:p>
    <w:p>
      <w:r/>
      <w:r>
        <w:t>With federal and state debates often gridlocked, local wins matter more than ever. Community groups in Columbus and elsewhere are already gathering granular data via listening sessions and surveys, using those findings to win local grants and build programmes that respond to real needs. Technology plays a double role here , it can amplify harm, but it’s also a lifeline for young people seeking connection, role models and mental‑health options they can’t find locally.</w:t>
      </w:r>
      <w:r/>
    </w:p>
    <w:p>
      <w:r/>
      <w:r>
        <w:t>If you care about change, start local: support school counsellors trained in gender and sexuality issues, back community clinics that advertise LGBTQ‑competence, and push for SOGI measures on local health assessments.</w:t>
      </w:r>
      <w:r/>
    </w:p>
    <w:p>
      <w:r/>
      <w:r>
        <w:t>It's a small change that can make every visit safer and every policy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https://ohiocapitaljournal.com/2026/06/25/a-lack-of-funding-a-glut-of-stigma-how-ohio-lgbtq-health-outcomes-are-impacted/</w:t>
        </w:r>
      </w:hyperlink>
      <w:r>
        <w:t xml:space="preserve"> - Please view link - unable to able to access data</w:t>
      </w:r>
      <w:r/>
    </w:p>
    <w:p>
      <w:pPr>
        <w:pStyle w:val="ListNumber"/>
        <w:spacing w:line="240" w:lineRule="auto"/>
        <w:ind w:left="720"/>
      </w:pPr>
      <w:r/>
      <w:hyperlink r:id="rId10">
        <w:r>
          <w:rPr>
            <w:color w:val="0000EE"/>
            <w:u w:val="single"/>
          </w:rPr>
          <w:t>https://www.healthpolicyohio.org/our-work/data-graphics/dashboard-frequent-mental-distress-drives-higher-rates-of-smoking-excessive-drinking-for-lgbtq-ohioans</w:t>
        </w:r>
      </w:hyperlink>
      <w:r>
        <w:t xml:space="preserve"> - The Health Policy Institute of Ohio's 2026 Health Value Dashboard reveals that LGBTQ+ Ohioans experience frequent mental distress at significantly higher rates than other residents. Specifically, gay, lesbian, and bisexual individuals are 2.6 times more likely, and transgender individuals are 3.5 times more likely, to report such distress. This heightened mental distress contributes to increased rates of smoking and excessive drinking within the LGBTQ+ community. The Dashboard underscores the need for policies that protect against discrimination and support trauma-informed services to create safer and more inclusive communities for all Ohioans.</w:t>
      </w:r>
      <w:r/>
    </w:p>
    <w:p>
      <w:pPr>
        <w:pStyle w:val="ListNumber"/>
        <w:spacing w:line="240" w:lineRule="auto"/>
        <w:ind w:left="720"/>
      </w:pPr>
      <w:r/>
      <w:hyperlink r:id="rId12">
        <w:r>
          <w:rPr>
            <w:color w:val="0000EE"/>
            <w:u w:val="single"/>
          </w:rPr>
          <w:t>https://williamsinstitute.law.ucla.edu/publications/lgbt-stigma-discrim-oh/</w:t>
        </w:r>
      </w:hyperlink>
      <w:r>
        <w:t xml:space="preserve"> - A 2019 report by the Williams Institute at UCLA highlights that Ohio's legal framework and social environment expose its 461,000 LGBT residents to discrimination and harassment. The study documents various forms of stigma, including employment discrimination, housing challenges, and public accommodation issues. It also notes that 79% of Ohio residents believe LGBT individuals face discrimination in the state. The report suggests that enhancing legal protections for LGBT people could mitigate economic instability and health disparities, benefiting both the community and the broader state economy.</w:t>
      </w:r>
      <w:r/>
    </w:p>
    <w:p>
      <w:pPr>
        <w:pStyle w:val="ListNumber"/>
        <w:spacing w:line="240" w:lineRule="auto"/>
        <w:ind w:left="720"/>
      </w:pPr>
      <w:r/>
      <w:hyperlink r:id="rId11">
        <w:r>
          <w:rPr>
            <w:color w:val="0000EE"/>
            <w:u w:val="single"/>
          </w:rPr>
          <w:t>https://www.healthpolicyohio.org/our-work/overview</w:t>
        </w:r>
      </w:hyperlink>
      <w:r>
        <w:t xml:space="preserve"> - The Health Policy Institute of Ohio (HPIO) focuses on advancing evidence-informed policies to improve health, achieve equity, and lead to sustainable healthcare spending in Ohio. HPIO's work is objective, nonpartisan, and driven by data and evidence. Their biennial Health Value Dashboard compares Ohio’s performance to other states on measures of population health, healthcare spending, and the factors influencing health. The Dashboard includes spotlights on populations facing significant health barriers, such as LGBTQ+ Ohioans, and emphasizes the importance of data collection that reflects the diverse needs of the state's communities.</w:t>
      </w:r>
      <w:r/>
    </w:p>
    <w:p>
      <w:pPr>
        <w:pStyle w:val="ListNumber"/>
        <w:spacing w:line="240" w:lineRule="auto"/>
        <w:ind w:left="720"/>
      </w:pPr>
      <w:r/>
      <w:hyperlink r:id="rId15">
        <w:r>
          <w:rPr>
            <w:color w:val="0000EE"/>
            <w:u w:val="single"/>
          </w:rPr>
          <w:t>https://www.nber.org/papers/w28164</w:t>
        </w:r>
      </w:hyperlink>
      <w:r>
        <w:t xml:space="preserve"> - A 2020 study published by the National Bureau of Economic Research examines discrimination in access to mental health care among transgender and non-binary individuals, African Americans, and Hispanics. The research provides experimental evidence of the extent to which these groups face discrimination when seeking mental health services. The study highlights the need for policies that address these disparities to ensure equitable access to mental health care for all individuals, regardless of gender identity or ethnicity.</w:t>
      </w:r>
      <w:r/>
    </w:p>
    <w:p>
      <w:pPr>
        <w:pStyle w:val="ListNumber"/>
        <w:spacing w:line="240" w:lineRule="auto"/>
        <w:ind w:left="720"/>
      </w:pPr>
      <w:r/>
      <w:hyperlink r:id="rId13">
        <w:r>
          <w:rPr>
            <w:color w:val="0000EE"/>
            <w:u w:val="single"/>
          </w:rPr>
          <w:t>https://www.kff.org/health-policy-101-lgbtq-health-policy/</w:t>
        </w:r>
      </w:hyperlink>
      <w:r>
        <w:t xml:space="preserve"> - The Kaiser Family Foundation's overview of LGBTQ+ health policy discusses various health disparities faced by LGBTQ+ individuals, including higher rates of mental health issues, substance use, and certain chronic conditions compared to non-LGBTQ+ people. The report highlights that experiences of stigma and discrimination contribute to these disparities. It also notes that LGBTQ+ individuals are more likely to delay or forgo medical care due to fears of discrimination, which can lead to worse health outcomes. The report underscores the importance of inclusive policies and practices to improve health equity for LGBTQ+ communities.</w:t>
      </w:r>
      <w:r/>
    </w:p>
    <w:p>
      <w:pPr>
        <w:pStyle w:val="ListNumber"/>
        <w:spacing w:line="240" w:lineRule="auto"/>
        <w:ind w:left="720"/>
      </w:pPr>
      <w:r/>
      <w:hyperlink r:id="rId14">
        <w:r>
          <w:rPr>
            <w:color w:val="0000EE"/>
            <w:u w:val="single"/>
          </w:rPr>
          <w:t>https://healthlgbtq.org/stateof/lgbtqhealth/</w:t>
        </w:r>
      </w:hyperlink>
      <w:r>
        <w:t xml:space="preserve"> - The National Coalition for LGBTQ Health's Third Annual State of LGBTQ Health™ National Survey assesses the current landscape of LGBTQ+ healthcare amid a rapidly evolving political and policy environment. The survey identifies key challenges, including fear of stigma, threats to gender-affirming care, an escalating mental health crisis, and increasing emotional exhaustion among LGBTQ+ service providers. It emphasizes the need for supportive advocacy, education, research, and training to address these issues and improve healthcare access and quality for LGBTQ+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hiocapitaljournal.com/2026/06/25/a-lack-of-funding-a-glut-of-stigma-how-ohio-lgbtq-health-outcomes-are-impacted/" TargetMode="External"/><Relationship Id="rId10" Type="http://schemas.openxmlformats.org/officeDocument/2006/relationships/hyperlink" Target="https://www.healthpolicyohio.org/our-work/data-graphics/dashboard-frequent-mental-distress-drives-higher-rates-of-smoking-excessive-drinking-for-lgbtq-ohioans" TargetMode="External"/><Relationship Id="rId11" Type="http://schemas.openxmlformats.org/officeDocument/2006/relationships/hyperlink" Target="https://www.healthpolicyohio.org/our-work/overview" TargetMode="External"/><Relationship Id="rId12" Type="http://schemas.openxmlformats.org/officeDocument/2006/relationships/hyperlink" Target="https://williamsinstitute.law.ucla.edu/publications/lgbt-stigma-discrim-oh/" TargetMode="External"/><Relationship Id="rId13" Type="http://schemas.openxmlformats.org/officeDocument/2006/relationships/hyperlink" Target="https://www.kff.org/health-policy-101-lgbtq-health-policy/" TargetMode="External"/><Relationship Id="rId14" Type="http://schemas.openxmlformats.org/officeDocument/2006/relationships/hyperlink" Target="https://healthlgbtq.org/stateof/lgbtqhealth/" TargetMode="External"/><Relationship Id="rId15" Type="http://schemas.openxmlformats.org/officeDocument/2006/relationships/hyperlink" Target="https://www.nber.org/papers/w281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