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Nonprofits Keep Pride Visible When Corporate Support Wavers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notice corporate Pride shifting , and nonprofit communicators are adapting fast. Hear how The Trevor Project keeps its message of hope visible for LGBTQ+ youth, why authentic partnerships matter, and practical steps charities can use when corporate backing goes quiet.</w:t>
      </w:r>
      <w:r/>
    </w:p>
    <w:p>
      <w:r/>
      <w:r>
        <w:t>Essential Takeaways</w:t>
      </w:r>
      <w:r/>
      <w:r/>
    </w:p>
    <w:p>
      <w:pPr>
        <w:pStyle w:val="ListBullet"/>
        <w:spacing w:line="240" w:lineRule="auto"/>
        <w:ind w:left="720"/>
      </w:pPr>
      <w:r/>
      <w:r>
        <w:rPr>
          <w:b/>
        </w:rPr>
        <w:t>Mission-first focus:</w:t>
      </w:r>
      <w:r>
        <w:t xml:space="preserve"> The Trevor Project prioritises getting crisis services and hope in front of young people, not corporate headlines. </w:t>
      </w:r>
      <w:r/>
    </w:p>
    <w:p>
      <w:pPr>
        <w:pStyle w:val="ListBullet"/>
        <w:spacing w:line="240" w:lineRule="auto"/>
        <w:ind w:left="720"/>
      </w:pPr>
      <w:r/>
      <w:r>
        <w:rPr>
          <w:b/>
        </w:rPr>
        <w:t>Authenticity checklist:</w:t>
      </w:r>
      <w:r>
        <w:t xml:space="preserve"> Partners are vetted on internal support for LGBTQ+ staff before public-facing campaigns are approved. </w:t>
      </w:r>
      <w:r/>
    </w:p>
    <w:p>
      <w:pPr>
        <w:pStyle w:val="ListBullet"/>
        <w:spacing w:line="240" w:lineRule="auto"/>
        <w:ind w:left="720"/>
      </w:pPr>
      <w:r/>
      <w:r>
        <w:rPr>
          <w:b/>
        </w:rPr>
        <w:t>Earned moments leveraged:</w:t>
      </w:r>
      <w:r>
        <w:t xml:space="preserve"> Awards and publicity are routed to spotlight staff and services, then used to secure longer-term funding. </w:t>
      </w:r>
      <w:r/>
    </w:p>
    <w:p>
      <w:pPr>
        <w:pStyle w:val="ListBullet"/>
        <w:spacing w:line="240" w:lineRule="auto"/>
        <w:ind w:left="720"/>
      </w:pPr>
      <w:r/>
      <w:r>
        <w:rPr>
          <w:b/>
        </w:rPr>
        <w:t>Joy as protection:</w:t>
      </w:r>
      <w:r>
        <w:t xml:space="preserve"> Showcasing queer joy is framed as a mental-health protective factor, not just a PR moment. </w:t>
      </w:r>
      <w:r/>
    </w:p>
    <w:p>
      <w:pPr>
        <w:pStyle w:val="ListBullet"/>
        <w:spacing w:line="240" w:lineRule="auto"/>
        <w:ind w:left="720"/>
      </w:pPr>
      <w:r/>
      <w:r>
        <w:rPr>
          <w:b/>
        </w:rPr>
        <w:t>Practical ask:</w:t>
      </w:r>
      <w:r>
        <w:t xml:space="preserve"> Even with shrinking DEI commitments, companies can double down via employee education, cause marketing and increased donations.</w:t>
      </w:r>
      <w:r/>
      <w:r/>
    </w:p>
    <w:p>
      <w:pPr>
        <w:pStyle w:val="Heading2"/>
      </w:pPr>
      <w:r>
        <w:t>Why nonprofits are tightening their focus on youth, not logos</w:t>
      </w:r>
      <w:r/>
    </w:p>
    <w:p>
      <w:r/>
      <w:r>
        <w:t>Nonprofits like The Trevor Project are doubling down on what matters most: reaching young people with crisis help and hopeful messaging. The charity’s communications chief says those frontline services are their North Star, and you can feel that in the language they use , it’s practical, immediate and a little fierce. That approach comes as corporate Pride behaviours shift , some companies pull back DEI programmes, others quietly ramp up internal support. According to industry reporting, many Fortune 500 firms have scaled back public DEI documentation, which leaves charities to decide where to put their energy. Practical tip: prioritise channels that reach your audience directly , digital crisis lines, social platforms and community partners , rather than relying on ephemeral corporate visibility.</w:t>
      </w:r>
      <w:r/>
    </w:p>
    <w:p>
      <w:pPr>
        <w:pStyle w:val="Heading2"/>
      </w:pPr>
      <w:r>
        <w:t>How to spot a genuine corporate partner (and how to ask the awkward questions)</w:t>
      </w:r>
      <w:r/>
    </w:p>
    <w:p>
      <w:r/>
      <w:r>
        <w:t>The old checklist , rainbow logo today, sponsorship tomorrow , isn’t enough anymore. The Trevor Project asks potential partners about their internal support for LGBTQ+ employees first, then discusses external collaboration. That’s the authenticity test in practice: does the company walk the walk internally before it talks externally? This matters because employees and Gen Z audiences quickly see through performative acts. Brands that demonstrate staff training, inclusive policies and ongoing investment stand out and protect your organisation’s reputation. Practical tip: build a simple partnership vetting form that covers employee programmes, past DEI action and a clear financial or educational commitment before agreeing to joint campaigns.</w:t>
      </w:r>
      <w:r/>
    </w:p>
    <w:p>
      <w:pPr>
        <w:pStyle w:val="Heading2"/>
      </w:pPr>
      <w:r>
        <w:t>Turning awards and headlines into sustained support</w:t>
      </w:r>
      <w:r/>
    </w:p>
    <w:p>
      <w:r/>
      <w:r>
        <w:t>A trophy on the shelf won’t pay next year’s crisis lines, so The Trevor Project used TIME recognitions and awards to point attention back to staff and services. Their CEO and comms team previewed the news with staff, then used the boost to make a direct case to funders and partners about why sustained investment matters. That’s a smart play: earned media becomes a fundraising and policy lever, not just a nice mention. With more than a million LGBTQ+ youth at elevated risk, communications teams need to convert publicity into recurring support. Practical tip: pair any major announcement with a clear “what we need next” message for donors and institutional backers , recurring gifts, corporate matching, or pro bono services.</w:t>
      </w:r>
      <w:r/>
    </w:p>
    <w:p>
      <w:pPr>
        <w:pStyle w:val="Heading2"/>
      </w:pPr>
      <w:r>
        <w:t>Celebrating queer joy while showing the stakes , a balancing act that helps protect mental health</w:t>
      </w:r>
      <w:r/>
    </w:p>
    <w:p>
      <w:r/>
      <w:r>
        <w:t>The Trevor Project’s Pride theme , Always Here, Always Forward , blends reassurance with momentum. They frame queer joy as a protective factor for mental health, not merely a celebratory visual. That narrative lets them show resilience and lived experience alongside the urgent work of crisis intervention. This framing also helps when partners worry about tone: campaigns can amplify joy while linking audiences to support services and advocacy asks. It’s a reminder that visibility isn’t just aesthetic; it can be life-saving. Practical tip: include wellbeing resources and helpline info in celebratory content, and share stories from staff and young people that highlight both joy and need.</w:t>
      </w:r>
      <w:r/>
    </w:p>
    <w:p>
      <w:pPr>
        <w:pStyle w:val="Heading2"/>
      </w:pPr>
      <w:r>
        <w:t>What communicators can do next , practical, concrete steps</w:t>
      </w:r>
      <w:r/>
    </w:p>
    <w:p>
      <w:r/>
      <w:r>
        <w:t>Communicators should expect mixed corporate signals and prepare flexible plans. Ask partners for commitments that go beyond logos , staff training, donation pledges, and long-term education programmes are far more valuable than one-off activations. Also, use awards and media moments deliberately: funnel attention to staffing, research, and fundraising asks. And keep audience-first channels humming so your mission isn’t hostage to corporate calendar changes. A small checklist to start: update your partner vetting, map direct outreach channels to youth, create a “media-to-fundraising” playbook, and build joy-forward content that always links to support.</w:t>
      </w:r>
      <w:r/>
    </w:p>
    <w:p>
      <w:r/>
      <w:r>
        <w:t>It's a small change that can make every Pride season safer and more sustainable for the young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https://www.prnewsonline.com/five-questions-with-kevin-wong-how-the-trevor-project-is-keeping-its-mission-visible-when-corporate-pride-support-is-uncertain/</w:t>
        </w:r>
      </w:hyperlink>
      <w:r>
        <w:t xml:space="preserve"> - Please view link - unable to able to access data</w:t>
      </w:r>
      <w:r/>
    </w:p>
    <w:p>
      <w:pPr>
        <w:pStyle w:val="ListNumber"/>
        <w:spacing w:line="240" w:lineRule="auto"/>
        <w:ind w:left="720"/>
      </w:pPr>
      <w:r/>
      <w:hyperlink r:id="rId10">
        <w:r>
          <w:rPr>
            <w:color w:val="0000EE"/>
            <w:u w:val="single"/>
          </w:rPr>
          <w:t>https://www.thetrevorproject.org/about/mission/</w:t>
        </w:r>
      </w:hyperlink>
      <w:r>
        <w:t xml:space="preserve"> - The Trevor Project is a leading nonprofit organisation dedicated to suicide prevention and crisis intervention for LGBTQ+ young people. Their mission is to end suicide among lesbian, gay, bisexual, transgender, queer, and questioning youth. The organisation offers a 24/7 crisis service line, in-school workshops, educational materials, online resources, and advocacy to support LGBTQ+ youth in crisis and to foster safe, accepting, and inclusive environments for all young people.</w:t>
      </w:r>
      <w:r/>
    </w:p>
    <w:p>
      <w:pPr>
        <w:pStyle w:val="ListNumber"/>
        <w:spacing w:line="240" w:lineRule="auto"/>
        <w:ind w:left="720"/>
      </w:pPr>
      <w:r/>
      <w:hyperlink r:id="rId11">
        <w:r>
          <w:rPr>
            <w:color w:val="0000EE"/>
            <w:u w:val="single"/>
          </w:rPr>
          <w:t>https://fortune.com/2025/02/14/companies-rolling-back-changing-dei-meta-target-fortune-500-diversity-equity-inclusion-policies/</w:t>
        </w:r>
      </w:hyperlink>
      <w:r>
        <w:t xml:space="preserve"> - In early 2025, several Fortune 500 companies, including Meta and Target, announced significant reductions in their diversity, equity, and inclusion (DEI) initiatives. Meta disbanded its DEI team and halted equity-focused programmes, citing a 'shifting legal and policy landscape.' Similarly, Target scaled back its DEI efforts, eliminating specific diversity goals and ceasing participation in external diversity surveys. These actions reflect a broader trend of companies reassessing their DEI commitments amid changing political and economic conditions.</w:t>
      </w:r>
      <w:r/>
    </w:p>
    <w:p>
      <w:pPr>
        <w:pStyle w:val="ListNumber"/>
        <w:spacing w:line="240" w:lineRule="auto"/>
        <w:ind w:left="720"/>
      </w:pPr>
      <w:r/>
      <w:hyperlink r:id="rId14">
        <w:r>
          <w:rPr>
            <w:color w:val="0000EE"/>
            <w:u w:val="single"/>
          </w:rPr>
          <w:t>https://fortune.com/2025/02/20/companies-that-ax-their-dei-programs-now-could-destroy-their-reputation-for-years-to-come-according-to-a-new-study/</w:t>
        </w:r>
      </w:hyperlink>
      <w:r>
        <w:t xml:space="preserve"> - Research from Columbia Business School indicates that companies retracting their diversity, equity, and inclusion (DEI) programmes may face long-term reputational damage. The study suggests that such rollbacks could harm a company's reputation for years, highlighting the importance of maintaining DEI commitments for sustained brand integrity and public trust.</w:t>
      </w:r>
      <w:r/>
    </w:p>
    <w:p>
      <w:pPr>
        <w:pStyle w:val="ListNumber"/>
        <w:spacing w:line="240" w:lineRule="auto"/>
        <w:ind w:left="720"/>
      </w:pPr>
      <w:r/>
      <w:hyperlink r:id="rId12">
        <w:r>
          <w:rPr>
            <w:color w:val="0000EE"/>
            <w:u w:val="single"/>
          </w:rPr>
          <w:t>https://www.hr-brew.com/stories/2026/01/06/more-than-half-of-the-fortune-100-has-changed-public-facing-dei-language-since-the-2024-election</w:t>
        </w:r>
      </w:hyperlink>
      <w:r>
        <w:t xml:space="preserve"> - An analysis by HR Brew reveals that over half of Fortune 100 companies have altered their public-facing diversity, equity, and inclusion (DEI) language since the 2024 election. Many companies have rebranded their DEI programmes or removed previously public information, reflecting a shift in corporate DEI strategies amid evolving political and social landscapes.</w:t>
      </w:r>
      <w:r/>
    </w:p>
    <w:p>
      <w:pPr>
        <w:pStyle w:val="ListNumber"/>
        <w:spacing w:line="240" w:lineRule="auto"/>
        <w:ind w:left="720"/>
      </w:pPr>
      <w:r/>
      <w:hyperlink r:id="rId13">
        <w:r>
          <w:rPr>
            <w:color w:val="0000EE"/>
            <w:u w:val="single"/>
          </w:rPr>
          <w:t>https://www.hrdive.com/news/fortune-500-companies-didnt-live-up-to-dei-pledges/756247/</w:t>
        </w:r>
      </w:hyperlink>
      <w:r>
        <w:t xml:space="preserve"> - A report from law firm Shegerian Conniff indicates that while nearly all Fortune 500 companies made DEI commitments following the death of George Floyd, only 27% demonstrated verified follow-through for women of colour. The analysis highlights a significant gap between DEI pledges and actual progress, particularly in leadership representation for women of colour.</w:t>
      </w:r>
      <w:r/>
    </w:p>
    <w:p>
      <w:pPr>
        <w:pStyle w:val="ListNumber"/>
        <w:spacing w:line="240" w:lineRule="auto"/>
        <w:ind w:left="720"/>
      </w:pPr>
      <w:r/>
      <w:hyperlink r:id="rId15">
        <w:r>
          <w:rPr>
            <w:color w:val="0000EE"/>
            <w:u w:val="single"/>
          </w:rPr>
          <w:t>https://www.foxbusiness.com/politics/dei-disclosure-participation-plummets-among-major-companies-corporate-pullback-continues.amp</w:t>
        </w:r>
      </w:hyperlink>
      <w:r>
        <w:t xml:space="preserve"> - The Human Rights Campaign Foundation reports a 65% decline in the number of Fortune 500 companies voluntarily submitting their diversity, equity, and inclusion (DEI) policies for evaluation in the Corporate Equality Index. This sharp decrease reflects a broader trend of corporate pullback from DEI commitments amid changing political and economic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online.com/five-questions-with-kevin-wong-how-the-trevor-project-is-keeping-its-mission-visible-when-corporate-pride-support-is-uncertain/" TargetMode="External"/><Relationship Id="rId10" Type="http://schemas.openxmlformats.org/officeDocument/2006/relationships/hyperlink" Target="https://www.thetrevorproject.org/about/mission/" TargetMode="External"/><Relationship Id="rId11" Type="http://schemas.openxmlformats.org/officeDocument/2006/relationships/hyperlink" Target="https://fortune.com/2025/02/14/companies-rolling-back-changing-dei-meta-target-fortune-500-diversity-equity-inclusion-policies/" TargetMode="External"/><Relationship Id="rId12" Type="http://schemas.openxmlformats.org/officeDocument/2006/relationships/hyperlink" Target="https://www.hr-brew.com/stories/2026/01/06/more-than-half-of-the-fortune-100-has-changed-public-facing-dei-language-since-the-2024-election" TargetMode="External"/><Relationship Id="rId13" Type="http://schemas.openxmlformats.org/officeDocument/2006/relationships/hyperlink" Target="https://www.hrdive.com/news/fortune-500-companies-didnt-live-up-to-dei-pledges/756247/" TargetMode="External"/><Relationship Id="rId14" Type="http://schemas.openxmlformats.org/officeDocument/2006/relationships/hyperlink" Target="https://fortune.com/2025/02/20/companies-that-ax-their-dei-programs-now-could-destroy-their-reputation-for-years-to-come-according-to-a-new-study/" TargetMode="External"/><Relationship Id="rId15" Type="http://schemas.openxmlformats.org/officeDocument/2006/relationships/hyperlink" Target="https://www.foxbusiness.com/politics/dei-disclosure-participation-plummets-among-major-companies-corporate-pullback-continue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