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plan to ban conversion practices: what the draft Bill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law and rights have watched closely: the UK government has published a draft Bill to outlaw conversion practices, a move campaigners call long overdue and survivors call necessary. Here’s what’s in the draft, why it matters, and how campaign groups and ministers expect it to play out.</w:t>
      </w:r>
      <w:r/>
    </w:p>
    <w:p>
      <w:r/>
      <w:r>
        <w:t>Essential Takeaways</w:t>
      </w:r>
      <w:r/>
      <w:r/>
    </w:p>
    <w:p>
      <w:pPr>
        <w:pStyle w:val="ListBullet"/>
        <w:spacing w:line="240" w:lineRule="auto"/>
        <w:ind w:left="720"/>
      </w:pPr>
      <w:r/>
      <w:r>
        <w:rPr>
          <w:b/>
        </w:rPr>
        <w:t>Draft published:</w:t>
      </w:r>
      <w:r>
        <w:t xml:space="preserve"> The government has put a draft Bill forward to ban conversion practices that target sexual orientation or gender identity.</w:t>
      </w:r>
      <w:r/>
    </w:p>
    <w:p>
      <w:pPr>
        <w:pStyle w:val="ListBullet"/>
        <w:spacing w:line="240" w:lineRule="auto"/>
        <w:ind w:left="720"/>
      </w:pPr>
      <w:r/>
      <w:r>
        <w:rPr>
          <w:b/>
        </w:rPr>
        <w:t>Scope includes gender identity:</w:t>
      </w:r>
      <w:r>
        <w:t xml:space="preserve"> Campaigners welcome explicit protection for trans and gender-diverse people as part of the draft.</w:t>
      </w:r>
      <w:r/>
    </w:p>
    <w:p>
      <w:pPr>
        <w:pStyle w:val="ListBullet"/>
        <w:spacing w:line="240" w:lineRule="auto"/>
        <w:ind w:left="720"/>
      </w:pPr>
      <w:r/>
      <w:r>
        <w:rPr>
          <w:b/>
        </w:rPr>
        <w:t>Campaigners to review:</w:t>
      </w:r>
      <w:r>
        <w:t xml:space="preserve"> Stonewall and the Ban Conversion Practices Coalition will assess the text to ensure it protects survivors.</w:t>
      </w:r>
      <w:r/>
    </w:p>
    <w:p>
      <w:pPr>
        <w:pStyle w:val="ListBullet"/>
        <w:spacing w:line="240" w:lineRule="auto"/>
        <w:ind w:left="720"/>
      </w:pPr>
      <w:r/>
      <w:r>
        <w:rPr>
          <w:b/>
        </w:rPr>
        <w:t>Next steps:</w:t>
      </w:r>
      <w:r>
        <w:t xml:space="preserve"> The Bill is expected to go through pre-legislative scrutiny and the normal parliamentary stages before becoming law.</w:t>
      </w:r>
      <w:r/>
    </w:p>
    <w:p>
      <w:pPr>
        <w:pStyle w:val="ListBullet"/>
        <w:spacing w:line="240" w:lineRule="auto"/>
        <w:ind w:left="720"/>
      </w:pPr>
      <w:r/>
      <w:r>
        <w:rPr>
          <w:b/>
        </w:rPr>
        <w:t>Scale of harm:</w:t>
      </w:r>
      <w:r>
        <w:t xml:space="preserve"> Surveys indicate a non-negligible share of LGBT people and a higher share of trans people have been offered or undergone conversion practices.</w:t>
      </w:r>
      <w:r/>
      <w:r/>
    </w:p>
    <w:p>
      <w:pPr>
        <w:pStyle w:val="Heading2"/>
      </w:pPr>
      <w:r>
        <w:t>Why this draft Bill feels historic , and emotional</w:t>
      </w:r>
      <w:r/>
    </w:p>
    <w:p>
      <w:r/>
      <w:r>
        <w:t xml:space="preserve">The publication of the draft legislation landed as more than a policy announcement; it felt like a long-awaited moment for many survivors, who’ve campaigned for years for legal protection. The government set out the plan formally, signalling a concrete timetable for turning promises into law. Campaigners describe the move as overdue, and survivors have spoken about real, lasting harm that regulations aim to prevent and redress. According to government material, the draft is the next step after consultations and public engagement, and it will now move into scrutiny and parliamentary stages. (This paragraph draws on government announcements and campaign responses.) </w:t>
      </w:r>
      <w:hyperlink r:id="rId9">
        <w:r>
          <w:rPr>
            <w:color w:val="0000EE"/>
            <w:u w:val="single"/>
          </w:rPr>
          <w:t>[2]</w:t>
        </w:r>
      </w:hyperlink>
      <w:r>
        <w:t xml:space="preserve">, </w:t>
      </w:r>
      <w:hyperlink r:id="rId10">
        <w:r>
          <w:rPr>
            <w:color w:val="0000EE"/>
            <w:u w:val="single"/>
          </w:rPr>
          <w:t>[7]</w:t>
        </w:r>
      </w:hyperlink>
      <w:r/>
    </w:p>
    <w:p>
      <w:pPr>
        <w:pStyle w:val="Heading2"/>
      </w:pPr>
      <w:r>
        <w:t>What the draft actually covers , sexual orientation and gender identity</w:t>
      </w:r>
      <w:r/>
    </w:p>
    <w:p>
      <w:r/>
      <w:r>
        <w:t xml:space="preserve">A key detail that supporters flagged was the draft’s inclusion of protections based on gender identity as well as sexual orientation. That matters because excluding trans and gender-diverse people would leave a large group vulnerable to harmful practices. Officials published guidance and FAQs during the consultation phase to explain scope, definitions and enforcement thinking. Campaign organisations will now check the Bill’s wording carefully to avoid loopholes that could weaken safeguards. If you’re tracking the policy, look for precise legal definitions of “practice”, “consent” and any permitted pastoral conversations. </w:t>
      </w:r>
      <w:hyperlink r:id="rId11">
        <w:r>
          <w:rPr>
            <w:color w:val="0000EE"/>
            <w:u w:val="single"/>
          </w:rPr>
          <w:t>[4]</w:t>
        </w:r>
      </w:hyperlink>
      <w:r>
        <w:t xml:space="preserve">, </w:t>
      </w:r>
      <w:hyperlink r:id="rId12">
        <w:r>
          <w:rPr>
            <w:color w:val="0000EE"/>
            <w:u w:val="single"/>
          </w:rPr>
          <w:t>[3]</w:t>
        </w:r>
      </w:hyperlink>
      <w:r/>
    </w:p>
    <w:p>
      <w:pPr>
        <w:pStyle w:val="Heading2"/>
      </w:pPr>
      <w:r>
        <w:t>How we got here: promises, consultations and pressure</w:t>
      </w:r>
      <w:r/>
    </w:p>
    <w:p>
      <w:r/>
      <w:r>
        <w:t xml:space="preserve">The UK first committed to banning conversion practices several years ago, and the road to a draft Bill has been paved with consultations and extensions designed to gather survivor testimony and expert input. The government ran public consultations and extended them to ensure more voices were heard, while charities and coalitions campaigned relentlessly. That background explains why the draft is detailed and why ministers emphasise ongoing scrutiny , the aim is to produce a law that’s durable and defensible once passed. For readers curious about earlier consultation rounds, the government’s consultation documents and FAQs give useful context on what officials considered. </w:t>
      </w:r>
      <w:hyperlink r:id="rId13">
        <w:r>
          <w:rPr>
            <w:color w:val="0000EE"/>
            <w:u w:val="single"/>
          </w:rPr>
          <w:t>[5]</w:t>
        </w:r>
      </w:hyperlink>
      <w:r>
        <w:t xml:space="preserve">, </w:t>
      </w:r>
      <w:hyperlink r:id="rId14">
        <w:r>
          <w:rPr>
            <w:color w:val="0000EE"/>
            <w:u w:val="single"/>
          </w:rPr>
          <w:t>[6]</w:t>
        </w:r>
      </w:hyperlink>
      <w:r/>
    </w:p>
    <w:p>
      <w:pPr>
        <w:pStyle w:val="Heading2"/>
      </w:pPr>
      <w:r>
        <w:t>What campaign groups are saying , review and robustness matter</w:t>
      </w:r>
      <w:r/>
    </w:p>
    <w:p>
      <w:r/>
      <w:r>
        <w:t xml:space="preserve">Stonewall and the Ban Conversion Practices Coalition have welcomed the step, but their immediate priority is to review the draft text and test it against survivors’ needs. The coalition emphasises that a ban which excluded gender identity wouldn’t be a real ban, and leaders are focusing on ensuring enforcement mechanisms and victim protections are strong. Expect targeted responses from these groups in the coming weeks , they’ll press for clarity on criminal sanctions, civil routes to remedy and support for victims. Their scrutiny is practical: laws that look good on paper still need teeth and routes to redress. </w:t>
      </w:r>
      <w:hyperlink r:id="rId12">
        <w:r>
          <w:rPr>
            <w:color w:val="0000EE"/>
            <w:u w:val="single"/>
          </w:rPr>
          <w:t>[3]</w:t>
        </w:r>
      </w:hyperlink>
      <w:r>
        <w:t xml:space="preserve">, </w:t>
      </w:r>
      <w:hyperlink r:id="rId9">
        <w:r>
          <w:rPr>
            <w:color w:val="0000EE"/>
            <w:u w:val="single"/>
          </w:rPr>
          <w:t>[2]</w:t>
        </w:r>
      </w:hyperlink>
      <w:r/>
    </w:p>
    <w:p>
      <w:pPr>
        <w:pStyle w:val="Heading2"/>
      </w:pPr>
      <w:r>
        <w:t>What comes next , scrutiny, amendments and parliamentary stages</w:t>
      </w:r>
      <w:r/>
    </w:p>
    <w:p>
      <w:r/>
      <w:r>
        <w:t xml:space="preserve">After publication the draft Bill will go through pre-legislative scrutiny, which gives MPs and peers a chance to probe the text, suggest amendments and hear evidence from survivors and experts. If it survives that phase, it will follow the usual parliamentary journey. That means more debates, votes and, potentially, further changes. For campaigners and readers who want to follow the process, parliamentary timetables and committee sessions will be the place to watch , and comments from ministers suggest a commitment to take the work forward. The practical takeaway: this is a crucial window where wording and scope can still change, so engagement now can influence the final law. </w:t>
      </w:r>
      <w:hyperlink r:id="rId10">
        <w:r>
          <w:rPr>
            <w:color w:val="0000EE"/>
            <w:u w:val="single"/>
          </w:rPr>
          <w:t>[7]</w:t>
        </w:r>
      </w:hyperlink>
      <w:r>
        <w:t xml:space="preserve">, </w:t>
      </w:r>
      <w:hyperlink r:id="rId9">
        <w:r>
          <w:rPr>
            <w:color w:val="0000EE"/>
            <w:u w:val="single"/>
          </w:rPr>
          <w:t>[2]</w:t>
        </w:r>
      </w:hyperlink>
      <w:r/>
    </w:p>
    <w:p>
      <w:r/>
      <w:r>
        <w:t>Closing line</w:t>
      </w:r>
      <w:r/>
    </w:p>
    <w:p>
      <w:r/>
      <w:r>
        <w:t>It’s a small legal step with big human meaning , keep an eye on the scrutiny phase, because that’s where this draft becomes a tool for real protection.</w:t>
      </w:r>
      <w:r/>
    </w:p>
    <w:p>
      <w:pPr>
        <w:pStyle w:val="Heading3"/>
      </w:pPr>
      <w:r>
        <w:t>Source Reference Map</w:t>
      </w:r>
      <w:r/>
    </w:p>
    <w:p>
      <w:r/>
      <w:r>
        <w:rPr>
          <w:b/>
        </w:rPr>
        <w:t>Story idea inspired by:</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9">
        <w:r>
          <w:rPr>
            <w:color w:val="0000EE"/>
            <w:u w:val="single"/>
          </w:rPr>
          <w:t>[2]</w:t>
        </w:r>
      </w:hyperlink>
      <w:r>
        <w:t xml:space="preserve">- Paragraph 5: </w:t>
      </w:r>
      <w:hyperlink r:id="rId10">
        <w:r>
          <w:rPr>
            <w:color w:val="0000EE"/>
            <w:u w:val="single"/>
          </w:rPr>
          <w:t>[7]</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https://diva-magazine.com/2026/06/25/new-draft-bill-published-to-finally-ban-conversion-practices-in-uk/?utm_source=rss&amp;utm_medium=rss&amp;utm_campaign=new-draft-bill-published-to-finally-ban-conversion-practices-in-uk</w:t>
        </w:r>
      </w:hyperlink>
      <w:r>
        <w:t xml:space="preserve"> - Please view link - unable to able to access data</w:t>
      </w:r>
      <w:r/>
    </w:p>
    <w:p>
      <w:pPr>
        <w:pStyle w:val="ListNumber"/>
        <w:spacing w:line="240" w:lineRule="auto"/>
        <w:ind w:left="720"/>
      </w:pPr>
      <w:r/>
      <w:hyperlink r:id="rId9">
        <w:r>
          <w:rPr>
            <w:color w:val="0000EE"/>
            <w:u w:val="single"/>
          </w:rPr>
          <w:t>https://www.gov.uk/government/news/government-sets-out-plan-to-ban-conversion-therapy</w:t>
        </w:r>
      </w:hyperlink>
      <w:r>
        <w:t xml:space="preserve"> - In May 2021, the UK government announced plans to legislate a ban on conversion therapy, aiming to protect individuals from coercive practices that attempt to change sexual orientation or gender identity. The initiative includes creating a new support fund for victims and introducing a new criminal offence to deter such practices. The government committed to publishing a draft Bill to ban conversion therapy, marking a significant step towards safeguarding LGBTQ+ individuals from harmful interventions.</w:t>
      </w:r>
      <w:r/>
    </w:p>
    <w:p>
      <w:pPr>
        <w:pStyle w:val="ListNumber"/>
        <w:spacing w:line="240" w:lineRule="auto"/>
        <w:ind w:left="720"/>
      </w:pPr>
      <w:r/>
      <w:hyperlink r:id="rId12">
        <w:r>
          <w:rPr>
            <w:color w:val="0000EE"/>
            <w:u w:val="single"/>
          </w:rPr>
          <w:t>https://www.stonewall.org.uk/news/stonewall-statement-uk-government-e2%80%99s-commitment-banning-conversion-practices-kings</w:t>
        </w:r>
      </w:hyperlink>
      <w:r>
        <w:t xml:space="preserve"> - In July 2024, Stonewall welcomed the UK government's commitment to banning conversion practices, as announced in the King's Speech. Ben Whur, Managing Director at Stonewall, emphasised the urgency of publishing a comprehensive Bill to end these abusive practices, highlighting the prolonged delay since the initial commitment in 2018. The statement underscores the need for swift legislative action to protect LGBTQ+ communities from harmful interventions.</w:t>
      </w:r>
      <w:r/>
    </w:p>
    <w:p>
      <w:pPr>
        <w:pStyle w:val="ListNumber"/>
        <w:spacing w:line="240" w:lineRule="auto"/>
        <w:ind w:left="720"/>
      </w:pPr>
      <w:r/>
      <w:hyperlink r:id="rId11">
        <w:r>
          <w:rPr>
            <w:color w:val="0000EE"/>
            <w:u w:val="single"/>
          </w:rPr>
          <w:t>https://www.gov.uk/government/consultations/banning-conversion-therapy/banning-conversion-therapy-frequently-asked-questions</w:t>
        </w:r>
      </w:hyperlink>
      <w:r>
        <w:t xml:space="preserve"> - The UK government's consultation on banning conversion therapy outlines that all forms of 'talking conversion therapies' will be banned for individuals under 18, regardless of circumstances. For adults aged 18 and over, such practices will be prohibited if they have not consented or are unable to do so. The consultation also details the criteria for valid consent and the introduction of a new criminal offence for practitioners of conversion therapy.</w:t>
      </w:r>
      <w:r/>
    </w:p>
    <w:p>
      <w:pPr>
        <w:pStyle w:val="ListNumber"/>
        <w:spacing w:line="240" w:lineRule="auto"/>
        <w:ind w:left="720"/>
      </w:pPr>
      <w:r/>
      <w:hyperlink r:id="rId13">
        <w:r>
          <w:rPr>
            <w:color w:val="0000EE"/>
            <w:u w:val="single"/>
          </w:rPr>
          <w:t>https://www.gov.uk/government/consultations/banning-conversion-therapy</w:t>
        </w:r>
      </w:hyperlink>
      <w:r>
        <w:t xml:space="preserve"> - The UK government launched a consultation in October 2021 to seek views on proposals to ban conversion therapy, a practice aimed at changing an individual's sexual orientation or gender identity. The consultation includes a package of proposed measures, such as introducing a new criminal offence and sentence uplifts for existing offences related to conversion therapy. The deadline for responses was extended to ensure comprehensive input from stakeholders.</w:t>
      </w:r>
      <w:r/>
    </w:p>
    <w:p>
      <w:pPr>
        <w:pStyle w:val="ListNumber"/>
        <w:spacing w:line="240" w:lineRule="auto"/>
        <w:ind w:left="720"/>
      </w:pPr>
      <w:r/>
      <w:hyperlink r:id="rId14">
        <w:r>
          <w:rPr>
            <w:color w:val="0000EE"/>
            <w:u w:val="single"/>
          </w:rPr>
          <w:t>https://www.gov.uk/government/news/government-extends-consultation-to-help-shape-future-conversion-therapy-legislation</w:t>
        </w:r>
      </w:hyperlink>
      <w:r>
        <w:t xml:space="preserve"> - In December 2021, the UK government extended the consultation on banning conversion therapy by eight weeks to gather a wider range of views. The extension aims to ensure that the legislation effectively addresses concerns and protects individuals from harmful practices. Minister for Equalities Mike Freer expressed confidence that the proposals balance the need to stamp out coercive conversion therapy while protecting free speech.</w:t>
      </w:r>
      <w:r/>
    </w:p>
    <w:p>
      <w:pPr>
        <w:pStyle w:val="ListNumber"/>
        <w:spacing w:line="240" w:lineRule="auto"/>
        <w:ind w:left="720"/>
      </w:pPr>
      <w:r/>
      <w:hyperlink r:id="rId10">
        <w:r>
          <w:rPr>
            <w:color w:val="0000EE"/>
            <w:u w:val="single"/>
          </w:rPr>
          <w:t>https://www.gov.uk/government/news/government-progresses-ban-on-lgbt-conversion-therapy</w:t>
        </w:r>
      </w:hyperlink>
      <w:r>
        <w:t xml:space="preserve"> - In October 2021, the UK government progressed its commitment to ban LGBT conversion therapy by launching a consultation on how to legislate for such a ban. The proposed laws aim to protect LGBT individuals, especially those under 18, ensuring that individuals cannot promote or profit from harmful practices. The government also plans to fund support for victims of conversion therapy, including a helpline.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v.uk/government/news/government-sets-out-plan-to-ban-conversion-therapy" TargetMode="External"/><Relationship Id="rId10" Type="http://schemas.openxmlformats.org/officeDocument/2006/relationships/hyperlink" Target="https://www.gov.uk/government/news/government-progresses-ban-on-lgbt-conversion-therapy" TargetMode="External"/><Relationship Id="rId11" Type="http://schemas.openxmlformats.org/officeDocument/2006/relationships/hyperlink" Target="https://www.gov.uk/government/consultations/banning-conversion-therapy/banning-conversion-therapy-frequently-asked-questions" TargetMode="External"/><Relationship Id="rId12" Type="http://schemas.openxmlformats.org/officeDocument/2006/relationships/hyperlink" Target="https://www.stonewall.org.uk/news/stonewall-statement-uk-government-e2%80%99s-commitment-banning-conversion-practices-kings" TargetMode="External"/><Relationship Id="rId13" Type="http://schemas.openxmlformats.org/officeDocument/2006/relationships/hyperlink" Target="https://www.gov.uk/government/consultations/banning-conversion-therapy" TargetMode="External"/><Relationship Id="rId14" Type="http://schemas.openxmlformats.org/officeDocument/2006/relationships/hyperlink" Target="https://www.gov.uk/government/news/government-extends-consultation-to-help-shape-future-conversion-therapy-legislation" TargetMode="External"/><Relationship Id="rId15" Type="http://schemas.openxmlformats.org/officeDocument/2006/relationships/hyperlink" Target="https://diva-magazine.com/2026/06/25/new-draft-bill-published-to-finally-ban-conversion-practices-in-uk/?utm_source=rss&amp;utm_medium=rss&amp;utm_campaign=new-draft-bill-published-to-finally-ban-conversion-practices-in-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