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Steps to Protect LGBTQ+ Housing Rights in Lorain County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by knowing your rights: Lorain County residents can learn which cities offer queer-inclusive housing protections, where to get help if you face discrimination, and how recent legal rulings and national trends shape local safeguards. This guide points you to practical resources and what to do next.</w:t>
      </w:r>
      <w:r/>
    </w:p>
    <w:p>
      <w:r/>
      <w:r>
        <w:t>Essential Takeaways</w:t>
      </w:r>
      <w:r/>
      <w:r/>
    </w:p>
    <w:p>
      <w:pPr>
        <w:pStyle w:val="ListBullet"/>
        <w:spacing w:line="240" w:lineRule="auto"/>
        <w:ind w:left="720"/>
      </w:pPr>
      <w:r/>
      <w:r>
        <w:rPr>
          <w:b/>
        </w:rPr>
        <w:t>Wide context:</w:t>
      </w:r>
      <w:r>
        <w:t xml:space="preserve"> Nearly three in ten LGBTQ+ adults reported housing discrimination in 2022, underscoring why local protections matter. </w:t>
      </w:r>
      <w:r/>
    </w:p>
    <w:p>
      <w:pPr>
        <w:pStyle w:val="ListBullet"/>
        <w:spacing w:line="240" w:lineRule="auto"/>
        <w:ind w:left="720"/>
      </w:pPr>
      <w:r/>
      <w:r>
        <w:rPr>
          <w:b/>
        </w:rPr>
        <w:t>Federal baseline:</w:t>
      </w:r>
      <w:r>
        <w:t xml:space="preserve"> The Fair Housing Act offers sex-based protections that courts have interpreted to cover sexual orientation and gender identity. </w:t>
      </w:r>
      <w:r/>
    </w:p>
    <w:p>
      <w:pPr>
        <w:pStyle w:val="ListBullet"/>
        <w:spacing w:line="240" w:lineRule="auto"/>
        <w:ind w:left="720"/>
      </w:pPr>
      <w:r/>
      <w:r>
        <w:rPr>
          <w:b/>
        </w:rPr>
        <w:t>Patchwork locally:</w:t>
      </w:r>
      <w:r>
        <w:t xml:space="preserve"> Some Lorain County cities , including Oberlin, Lorain, and Sheffield Lake , have explicit local protections; countywide coverage is absent. </w:t>
      </w:r>
      <w:r/>
    </w:p>
    <w:p>
      <w:pPr>
        <w:pStyle w:val="ListBullet"/>
        <w:spacing w:line="240" w:lineRule="auto"/>
        <w:ind w:left="720"/>
      </w:pPr>
      <w:r/>
      <w:r>
        <w:rPr>
          <w:b/>
        </w:rPr>
        <w:t>Where to turn:</w:t>
      </w:r>
      <w:r>
        <w:t xml:space="preserve"> The Fair Housing Center can help residents outside Elyria and Lorain; designated city contacts handle complaints inside those cities. </w:t>
      </w:r>
      <w:r/>
    </w:p>
    <w:p>
      <w:pPr>
        <w:pStyle w:val="ListBullet"/>
        <w:spacing w:line="240" w:lineRule="auto"/>
        <w:ind w:left="720"/>
      </w:pPr>
      <w:r/>
      <w:r>
        <w:rPr>
          <w:b/>
        </w:rPr>
        <w:t>Practical tip:</w:t>
      </w:r>
      <w:r>
        <w:t xml:space="preserve"> Document incidents immediately, keep copies of communications, and contact local advocates before evidence is lost.</w:t>
      </w:r>
      <w:r/>
      <w:r/>
    </w:p>
    <w:p>
      <w:pPr>
        <w:pStyle w:val="Heading2"/>
      </w:pPr>
      <w:r>
        <w:t>Why Pride still matters, and what the numbers tell us</w:t>
      </w:r>
      <w:r/>
    </w:p>
    <w:p>
      <w:r/>
      <w:r>
        <w:t>Pride isn’t just parties and flags, it’s a reminder that equality is an ongoing project , and the latest data make that clear. According to a national analysis, nearly three in ten LGBTQ+ adults said they’d faced housing discrimination last year, a stat that lands hard when you picture someone being turned away from a rental or a shelter. At the same time, polling shows public support for LGBTQ+ rights has dipped recently, which can influence local politics and protections. That mix of social headwinds and lived harm is exactly why knowing your local rights matters now.</w:t>
      </w:r>
      <w:r/>
    </w:p>
    <w:p>
      <w:pPr>
        <w:pStyle w:val="Heading2"/>
      </w:pPr>
      <w:r>
        <w:t>The federal floor: how Bostock changed the conversation</w:t>
      </w:r>
      <w:r/>
    </w:p>
    <w:p>
      <w:r/>
      <w:r>
        <w:t>The Fair Housing Act sets a federal baseline against housing discrimination, listing protected traits such as race, religion and sex. In recent years courts have leaned on the Supreme Court’s Bostock decision to read “sex” protections to include sexual orientation and gender identity. The Bostock ruling reframed discrimination based on sexual orientation or gender identity as a form of sex stereotyping, and that legal logic has been cited in housing cases since. That doesn’t mean every dispute is straightforward, but it gives advocates and tenants a stronger argument when they pursue complaints.</w:t>
      </w:r>
      <w:r/>
    </w:p>
    <w:p>
      <w:pPr>
        <w:pStyle w:val="Heading2"/>
      </w:pPr>
      <w:r>
        <w:t>Lorain County’s patchwork of local protections , check your city</w:t>
      </w:r>
      <w:r/>
    </w:p>
    <w:p>
      <w:r/>
      <w:r>
        <w:t>Lorain County doesn’t currently have a countywide ordinance explicitly protecting queer residents, so the specific safeguards you have depend on where you live. Municipalities vary: Oberlin has strong language covering both sexual orientation and gender identity, while the City of Lorain and Sheffield Lake prohibit discrimination on the basis of sexual orientation. For residents, that means your protections can change street by street. If you’re unsure, the Fair Housing Center’s yearly State of Fair Housing in Northeast Ohio report is the best place to confirm your city’s rules.</w:t>
      </w:r>
      <w:r/>
    </w:p>
    <w:p>
      <w:pPr>
        <w:pStyle w:val="Heading2"/>
      </w:pPr>
      <w:r>
        <w:t>What to do if you face housing discrimination , practical steps</w:t>
      </w:r>
      <w:r/>
    </w:p>
    <w:p>
      <w:r/>
      <w:r>
        <w:t>If you experience discrimination, act quickly and calmly. Document the incident: save texts and emails, photograph notices, note dates and witness names. Reach out to the Fair Housing Center for Rights &amp; Research if you live in Lorain County , they can explain rights, help with next steps, and refer you to legal support. Be aware the Centre currently lacks federal funding for assistance in every municipality, so if your complaint is in Elyria or the City of Lorain there are specific city contacts listed to take complaints directly.</w:t>
      </w:r>
      <w:r/>
    </w:p>
    <w:p>
      <w:pPr>
        <w:pStyle w:val="Heading2"/>
      </w:pPr>
      <w:r>
        <w:t>Who to contact locally and what to expect next</w:t>
      </w:r>
      <w:r/>
    </w:p>
    <w:p>
      <w:r/>
      <w:r>
        <w:t>For residents in Elyria, the Community Development Director is the designated contact; in the City of Lorain, the Housing Division Manager handles complaints and receives completed forms by email. The Fair Housing Center remains a hub for information and advocacy for much of the county and will point you toward city processes, legal clinics, or other advocates when needed. Even if progress feels slow, these local pathways mean incidents can be investigated and patterns documented , and that matters for long-term change.</w:t>
      </w:r>
      <w:r/>
    </w:p>
    <w:p>
      <w:pPr>
        <w:pStyle w:val="Heading2"/>
      </w:pPr>
      <w:r>
        <w:t>Looking ahead: small steps that add up</w:t>
      </w:r>
      <w:r/>
    </w:p>
    <w:p>
      <w:r/>
      <w:r>
        <w:t>Local ordinances, vigilant reporting, and community awareness together build safer housing markets. As public opinion shifts and case law evolves, staying informed and plugged into local advocacy makes a real difference for neighbours who might otherwise fall through the cracks. Attend community events, flag gaps to your council, and support organisations that document discrimination , those everyday acts keep the protections moving forward.</w:t>
      </w:r>
      <w:r/>
    </w:p>
    <w:p>
      <w:r/>
      <w:r>
        <w:t>It's a small change that can make every home a fairer place.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https://thehousingcenter.org/lgbtq-fair-housing-rights-in-lorain-county/?utm_source=rss&amp;utm_medium=rss&amp;utm_campaign=lgbtq-fair-housing-rights-in-lorain-county</w:t>
        </w:r>
      </w:hyperlink>
      <w:r>
        <w:t xml:space="preserve"> - Please view link - unable to able to access data</w:t>
      </w:r>
      <w:r/>
    </w:p>
    <w:p>
      <w:pPr>
        <w:pStyle w:val="ListNumber"/>
        <w:spacing w:line="240" w:lineRule="auto"/>
        <w:ind w:left="720"/>
      </w:pPr>
      <w:r/>
      <w:hyperlink r:id="rId10">
        <w:r>
          <w:rPr>
            <w:color w:val="0000EE"/>
            <w:u w:val="single"/>
          </w:rPr>
          <w:t>https://www.americanprogress.org/article/3-in-10-lgbtq-adults-experienced-housing-discrimination-in-2022/</w:t>
        </w:r>
      </w:hyperlink>
      <w:r>
        <w:t xml:space="preserve"> - In 2022, nearly 3 in 10 LGBTQ+ adults reported experiencing housing discrimination or harassment due to their sexual orientation, gender identity, or intersex status. This includes being prevented or discouraged from buying a home, being denied access to a shelter, or facing harassment from housemates or neighbours. The article highlights the ongoing challenges faced by the LGBTQ+ community in securing fair housing and underscores the need for continued advocacy and legal protections to address these issues.</w:t>
      </w:r>
      <w:r/>
    </w:p>
    <w:p>
      <w:pPr>
        <w:pStyle w:val="ListNumber"/>
        <w:spacing w:line="240" w:lineRule="auto"/>
        <w:ind w:left="720"/>
      </w:pPr>
      <w:r/>
      <w:hyperlink r:id="rId11">
        <w:r>
          <w:rPr>
            <w:color w:val="0000EE"/>
            <w:u w:val="single"/>
          </w:rPr>
          <w:t>https://www.gallup.com/poll/472019/americans-support-lgbt-rights-declines-2022.aspx</w:t>
        </w:r>
      </w:hyperlink>
      <w:r>
        <w:t xml:space="preserve"> - A recent Gallup poll indicates a decline in overall support for LGBTQ+ rights in America, reversing two decades of rising support. This trend serves as a stark reminder that the fight for equality is far from over, and continued efforts are necessary to uphold and advance the rights of the LGBTQ+ community.</w:t>
      </w:r>
      <w:r/>
    </w:p>
    <w:p>
      <w:pPr>
        <w:pStyle w:val="ListNumber"/>
        <w:spacing w:line="240" w:lineRule="auto"/>
        <w:ind w:left="720"/>
      </w:pPr>
      <w:r/>
      <w:hyperlink r:id="rId12">
        <w:r>
          <w:rPr>
            <w:color w:val="0000EE"/>
            <w:u w:val="single"/>
          </w:rPr>
          <w:t>https://www.supremecourt.gov/opinions/19pdf/17-1618_hfci.pdf</w:t>
        </w:r>
      </w:hyperlink>
      <w:r>
        <w:t xml:space="preserve"> - The Supreme Court's decision in Bostock v. Clayton County affirmed that discrimination based on sexual orientation and gender identity is a form of sex stereotyping, which is prohibited under Title VII of the Civil Rights Act of 1964. This landmark ruling has been cited by courts interpreting the Fair Housing Act, advancing fair housing protections for LGBTQ+ residents.</w:t>
      </w:r>
      <w:r/>
    </w:p>
    <w:p>
      <w:pPr>
        <w:pStyle w:val="ListNumber"/>
        <w:spacing w:line="240" w:lineRule="auto"/>
        <w:ind w:left="720"/>
      </w:pPr>
      <w:r/>
      <w:hyperlink r:id="rId13">
        <w:r>
          <w:rPr>
            <w:color w:val="0000EE"/>
            <w:u w:val="single"/>
          </w:rPr>
          <w:t>https://www.law.cornell.edu/supremecourt/text/17-1618</w:t>
        </w:r>
      </w:hyperlink>
      <w:r>
        <w:t xml:space="preserve"> - The Supreme Court's decision in Bostock v. Clayton County clarified that discrimination based on sexual orientation and gender identity constitutes sex discrimination under Title VII of the Civil Rights Act of 1964. This ruling has been instrumental in advancing fair housing protections for LGBTQ+ residents.</w:t>
      </w:r>
      <w:r/>
    </w:p>
    <w:p>
      <w:pPr>
        <w:pStyle w:val="ListNumber"/>
        <w:spacing w:line="240" w:lineRule="auto"/>
        <w:ind w:left="720"/>
      </w:pPr>
      <w:r/>
      <w:hyperlink r:id="rId15">
        <w:r>
          <w:rPr>
            <w:color w:val="0000EE"/>
            <w:u w:val="single"/>
          </w:rPr>
          <w:t>https://www.law.cornell.edu/supct/cert/17-1618</w:t>
        </w:r>
      </w:hyperlink>
      <w:r>
        <w:t xml:space="preserve"> - The Supreme Court's decision in Bostock v. Clayton County clarified that discrimination based on sexual orientation and gender identity constitutes sex discrimination under Title VII of the Civil Rights Act of 1964. This ruling has been instrumental in advancing fair housing protections for LGBTQ+ residents.</w:t>
      </w:r>
      <w:r/>
    </w:p>
    <w:p>
      <w:pPr>
        <w:pStyle w:val="ListNumber"/>
        <w:spacing w:line="240" w:lineRule="auto"/>
        <w:ind w:left="720"/>
      </w:pPr>
      <w:r/>
      <w:hyperlink r:id="rId14">
        <w:r>
          <w:rPr>
            <w:color w:val="0000EE"/>
            <w:u w:val="single"/>
          </w:rPr>
          <w:t>https://www.law.cornell.edu/gender-justice/resource/bostock_v._clayton_county</w:t>
        </w:r>
      </w:hyperlink>
      <w:r>
        <w:t xml:space="preserve"> - The Supreme Court's decision in Bostock v. Clayton County clarified that discrimination based on sexual orientation and gender identity constitutes sex discrimination under Title VII of the Civil Rights Act of 1964. This ruling has been instrumental in advancing fair housing protections for LGBTQ+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housingcenter.org/lgbtq-fair-housing-rights-in-lorain-county/?utm_source=rss&amp;utm_medium=rss&amp;utm_campaign=lgbtq-fair-housing-rights-in-lorain-county" TargetMode="External"/><Relationship Id="rId10" Type="http://schemas.openxmlformats.org/officeDocument/2006/relationships/hyperlink" Target="https://www.americanprogress.org/article/3-in-10-lgbtq-adults-experienced-housing-discrimination-in-2022/" TargetMode="External"/><Relationship Id="rId11" Type="http://schemas.openxmlformats.org/officeDocument/2006/relationships/hyperlink" Target="https://www.gallup.com/poll/472019/americans-support-lgbt-rights-declines-2022.aspx" TargetMode="External"/><Relationship Id="rId12" Type="http://schemas.openxmlformats.org/officeDocument/2006/relationships/hyperlink" Target="https://www.supremecourt.gov/opinions/19pdf/17-1618_hfci.pdf" TargetMode="External"/><Relationship Id="rId13" Type="http://schemas.openxmlformats.org/officeDocument/2006/relationships/hyperlink" Target="https://www.law.cornell.edu/supremecourt/text/17-1618" TargetMode="External"/><Relationship Id="rId14" Type="http://schemas.openxmlformats.org/officeDocument/2006/relationships/hyperlink" Target="https://www.law.cornell.edu/gender-justice/resource/bostock_v._clayton_county" TargetMode="External"/><Relationship Id="rId15" Type="http://schemas.openxmlformats.org/officeDocument/2006/relationships/hyperlink" Target="https://www.law.cornell.edu/supct/cert/17-1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