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Come Out in 2026: Practical Tips and Realities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coming out often feels less like a single big reveal and more like a series of smaller conversations; many people are navigating it carefully in 2026 amid greater visibility and renewed political pressure, so these practical tips and compassionate strategies can help you choose when, how, and whether to tell.</w:t>
      </w:r>
      <w:r/>
    </w:p>
    <w:p>
      <w:r/>
      <w:r>
        <w:t>Essential Takeaways</w:t>
      </w:r>
      <w:r/>
      <w:r/>
    </w:p>
    <w:p>
      <w:pPr>
        <w:pStyle w:val="ListBullet"/>
        <w:spacing w:line="240" w:lineRule="auto"/>
        <w:ind w:left="720"/>
      </w:pPr>
      <w:r/>
      <w:r>
        <w:rPr>
          <w:b/>
        </w:rPr>
        <w:t>It's ongoing:</w:t>
      </w:r>
      <w:r>
        <w:t xml:space="preserve"> Coming out usually happens multiple times across relationships and life stages, not just once.</w:t>
      </w:r>
      <w:r/>
    </w:p>
    <w:p>
      <w:pPr>
        <w:pStyle w:val="ListBullet"/>
        <w:spacing w:line="240" w:lineRule="auto"/>
        <w:ind w:left="720"/>
      </w:pPr>
      <w:r/>
      <w:r>
        <w:rPr>
          <w:b/>
        </w:rPr>
        <w:t>Pick a safe person first:</w:t>
      </w:r>
      <w:r>
        <w:t xml:space="preserve"> Start with someone likely to respond warmly to build confidence and emotional support.</w:t>
      </w:r>
      <w:r/>
    </w:p>
    <w:p>
      <w:pPr>
        <w:pStyle w:val="ListBullet"/>
        <w:spacing w:line="240" w:lineRule="auto"/>
        <w:ind w:left="720"/>
      </w:pPr>
      <w:r/>
      <w:r>
        <w:rPr>
          <w:b/>
        </w:rPr>
        <w:t>Plan logistics:</w:t>
      </w:r>
      <w:r>
        <w:t xml:space="preserve"> Have a safety plan, phone charged, and a place to go if housing or finances could be threatened.</w:t>
      </w:r>
      <w:r/>
    </w:p>
    <w:p>
      <w:pPr>
        <w:pStyle w:val="ListBullet"/>
        <w:spacing w:line="240" w:lineRule="auto"/>
        <w:ind w:left="720"/>
      </w:pPr>
      <w:r/>
      <w:r>
        <w:rPr>
          <w:b/>
        </w:rPr>
        <w:t>Keep it simple:</w:t>
      </w:r>
      <w:r>
        <w:t xml:space="preserve"> Short, direct language often lands better than a long defence; allow space for silence.</w:t>
      </w:r>
      <w:r/>
    </w:p>
    <w:p>
      <w:pPr>
        <w:pStyle w:val="ListBullet"/>
        <w:spacing w:line="240" w:lineRule="auto"/>
        <w:ind w:left="720"/>
      </w:pPr>
      <w:r/>
      <w:r>
        <w:rPr>
          <w:b/>
        </w:rPr>
        <w:t>Safety matters:</w:t>
      </w:r>
      <w:r>
        <w:t xml:space="preserve"> Waiting or choosing not to disclose is a valid, protective decision when risks are real.</w:t>
      </w:r>
      <w:r/>
      <w:r/>
    </w:p>
    <w:p>
      <w:pPr>
        <w:pStyle w:val="Heading2"/>
      </w:pPr>
      <w:r>
        <w:t>Why coming out in 2026 feels different , and a bit more complicated</w:t>
      </w:r>
      <w:r/>
    </w:p>
    <w:p>
      <w:r/>
      <w:r>
        <w:t>More people are openly identifying as LGBTQ+ than in past decades, and that visibility makes it easier for some to find language and peers, while also exposing them to increased backlash. Pew Research and Gallup data show rising identification alongside shifts in public opinion and political hostility, so the emotional texture of coming out now mixes relief with caution. That means your timing and target audience matter more than ever; weigh community gains against the social, financial, or legal risks in your area.</w:t>
      </w:r>
      <w:r/>
    </w:p>
    <w:p>
      <w:pPr>
        <w:pStyle w:val="Heading2"/>
      </w:pPr>
      <w:r>
        <w:t>Finding the first safe person , a tiny but powerful step</w:t>
      </w:r>
      <w:r/>
    </w:p>
    <w:p>
      <w:r/>
      <w:r>
        <w:t>A reassuring reaction from a friend, aunt, or older LGBTQ+ relative can steady you for tougher chats ahead. Medical and mental-health experts often advise starting with someone whose response you can predict, because an early harsh reaction can shake your confidence. Practically, pick someone who can listen, validate, and maybe even be a post-conversation support call. It’s a small ritual that can make the rest feel less lonely.</w:t>
      </w:r>
      <w:r/>
    </w:p>
    <w:p>
      <w:pPr>
        <w:pStyle w:val="Heading2"/>
      </w:pPr>
      <w:r>
        <w:t>Choose the setting and script that protect the conversation</w:t>
      </w:r>
      <w:r/>
    </w:p>
    <w:p>
      <w:r/>
      <w:r>
        <w:t>Private, unrushed spaces usually help both people stay calm; a walk can reduce pressure because you’re not locked into direct eye contact. Prepare a short, flexible script, one or two sentences that say what you need without over-explaining. According to clinicians, a simple opening like “I want to tell you something important about myself” followed by a clear label tends to land best. And remember: silence is normal. People often need time to process.</w:t>
      </w:r>
      <w:r/>
    </w:p>
    <w:p>
      <w:pPr>
        <w:pStyle w:val="Heading2"/>
      </w:pPr>
      <w:r>
        <w:t>Plan logistics so a conversation doesn’t become a crisis</w:t>
      </w:r>
      <w:r/>
    </w:p>
    <w:p>
      <w:r/>
      <w:r>
        <w:t>If you live with people who might react harmfully, have contingency plans: a trusted friend’s sofa, a family member’s house, contact numbers for support groups, or even a small emergency fund. For adults, consider practical implications like shared housing, bank accounts, or workplace policies, HR resources can matter if you work in a place without strong legal protections. Organisations such as PFLAG, The Trevor Project, and local LGBTQ+ centres can help with referrals and emergency options.</w:t>
      </w:r>
      <w:r/>
    </w:p>
    <w:p>
      <w:pPr>
        <w:pStyle w:val="Heading2"/>
      </w:pPr>
      <w:r>
        <w:t>Expect follow-ups , acceptance is often gradual</w:t>
      </w:r>
      <w:r/>
    </w:p>
    <w:p>
      <w:r/>
      <w:r>
        <w:t>Initial reactions aren’t always the final word. Parents or partners sometimes need weeks, months, or longer to process their feelings and practical concerns. Research shows many families move toward greater acceptance over time, though trans and bi+ people may face longer or more repeated conversations. Stay open to later talks, set boundaries when you need them, and keep supportive contacts handy to recharge after difficult exchanges.</w:t>
      </w:r>
      <w:r/>
    </w:p>
    <w:p>
      <w:pPr>
        <w:pStyle w:val="Heading2"/>
      </w:pPr>
      <w:r>
        <w:t>It’s okay not to come out , privacy can be protective</w:t>
      </w:r>
      <w:r/>
    </w:p>
    <w:p>
      <w:r/>
      <w:r>
        <w:t>Choosing not to disclose is a valid, often wise option when your safety, housing, immigration status, or employment could be jeopardised. Studies indicate that privacy chosen for safety doesn’t necessarily translate to worse mental-health outcomes compared with being forced into concealment. If you delay, that’s a strategic, self-protective choice, not a failure.</w:t>
      </w:r>
      <w:r/>
    </w:p>
    <w:p>
      <w:r/>
      <w:r>
        <w:t>Closing line</w:t>
      </w:r>
      <w:r/>
    </w:p>
    <w:p>
      <w:r/>
      <w:r>
        <w:t>Take the time you need, plan the practical details, and pick the people who will steady you, coming out is yours to shape.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[4]</w:t>
        </w:r>
      </w:hyperlink>
      <w:r>
        <w:t xml:space="preserve">- Paragraph 6: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https://www.lgbtqandall.com/how-to-come-out/</w:t>
        </w:r>
      </w:hyperlink>
      <w:r>
        <w:t xml:space="preserve"> - Please view link - unable to able to access data</w:t>
      </w:r>
      <w:r/>
    </w:p>
    <w:p>
      <w:pPr>
        <w:pStyle w:val="ListNumber"/>
        <w:spacing w:line="240" w:lineRule="auto"/>
        <w:ind w:left="720"/>
      </w:pPr>
      <w:r/>
      <w:hyperlink r:id="rId12">
        <w:r>
          <w:rPr>
            <w:color w:val="0000EE"/>
            <w:u w:val="single"/>
          </w:rPr>
          <w:t>https://www.webmd.com/sex/features/how-to-come-out</w:t>
        </w:r>
      </w:hyperlink>
      <w:r>
        <w:t xml:space="preserve"> - This article provides guidance on the coming out process, emphasizing the importance of personal readiness and safety. It discusses the significance of choosing the right time and setting, and suggests starting with a supportive person to build confidence. The piece also highlights the potential challenges and emotional aspects of coming out, offering practical advice for individuals considering disclosure.</w:t>
      </w:r>
      <w:r/>
    </w:p>
    <w:p>
      <w:pPr>
        <w:pStyle w:val="ListNumber"/>
        <w:spacing w:line="240" w:lineRule="auto"/>
        <w:ind w:left="720"/>
      </w:pPr>
      <w:r/>
      <w:hyperlink r:id="rId13">
        <w:r>
          <w:rPr>
            <w:color w:val="0000EE"/>
            <w:u w:val="single"/>
          </w:rPr>
          <w:t>https://www.medicalnewstoday.com/articles/how-to-come-out</w:t>
        </w:r>
      </w:hyperlink>
      <w:r>
        <w:t xml:space="preserve"> - This resource offers comprehensive advice on coming out, focusing on preparation, support systems, and self-care. It underscores the importance of selecting a trustworthy individual to confide in first and discusses various communication strategies. The article also addresses social factors to consider, the role of support networks, and the significance of maintaining healthy relationships during the coming out journey.</w:t>
      </w:r>
      <w:r/>
    </w:p>
    <w:p>
      <w:pPr>
        <w:pStyle w:val="ListNumber"/>
        <w:spacing w:line="240" w:lineRule="auto"/>
        <w:ind w:left="720"/>
      </w:pPr>
      <w:r/>
      <w:hyperlink r:id="rId10">
        <w:r>
          <w:rPr>
            <w:color w:val="0000EE"/>
            <w:u w:val="single"/>
          </w:rPr>
          <w:t>https://www.pewresearch.org/short-reads/2025/10/08/more-than-9-in-10-lgbtq-adults-in-the-us-are-out-to-someone/</w:t>
        </w:r>
      </w:hyperlink>
      <w:r>
        <w:t xml:space="preserve"> - This Pew Research Center survey reveals that 96% of LGBTQ adults in the U.S. have disclosed their identity to someone. It provides insights into the experiences of LGBTQ individuals, including the age at which they came out and the levels of acceptance they encountered. The study highlights the evolving social climate and the importance of support systems in the coming out process.</w:t>
      </w:r>
      <w:r/>
    </w:p>
    <w:p>
      <w:pPr>
        <w:pStyle w:val="ListNumber"/>
        <w:spacing w:line="240" w:lineRule="auto"/>
        <w:ind w:left="720"/>
      </w:pPr>
      <w:r/>
      <w:hyperlink r:id="rId11">
        <w:r>
          <w:rPr>
            <w:color w:val="0000EE"/>
            <w:u w:val="single"/>
          </w:rPr>
          <w:t>https://www.gallup.com/poll/702206/lgbtq-identification-holds.aspx</w:t>
        </w:r>
      </w:hyperlink>
      <w:r>
        <w:t xml:space="preserve"> - Gallup's 2026 report indicates that 9% of U.S. adults identify as LGBTQ+, a significant increase from 3.5% in 2012. The study highlights generational differences, with younger adults, particularly those under 30, more likely to identify as LGBTQ+. It also notes that bisexual individuals constitute the largest segment of the LGBTQ+ population, reflecting broader societal changes in acceptance and visibility.</w:t>
      </w:r>
      <w:r/>
    </w:p>
    <w:p>
      <w:pPr>
        <w:pStyle w:val="ListNumber"/>
        <w:spacing w:line="240" w:lineRule="auto"/>
        <w:ind w:left="720"/>
      </w:pPr>
      <w:r/>
      <w:hyperlink r:id="rId14">
        <w:r>
          <w:rPr>
            <w:color w:val="0000EE"/>
            <w:u w:val="single"/>
          </w:rPr>
          <w:t>https://www.gallup.com/poll/710810/support-lgbtq-issues-remains-down-peak.aspx</w:t>
        </w:r>
      </w:hyperlink>
      <w:r>
        <w:t xml:space="preserve"> - This Gallup poll shows a decline in U.S. support for LGBTQ+ issues, with approval of same-sex marriage dropping from 71% in 2023 to 65% in 2026. The study also reports a decrease in the moral acceptance of gay and lesbian relations, highlighting a shift in public opinion and the challenges faced by the LGBTQ+ community in the current social climate.</w:t>
      </w:r>
      <w:r/>
    </w:p>
    <w:p>
      <w:pPr>
        <w:pStyle w:val="ListNumber"/>
        <w:spacing w:line="240" w:lineRule="auto"/>
        <w:ind w:left="720"/>
      </w:pPr>
      <w:r/>
      <w:hyperlink r:id="rId15">
        <w:r>
          <w:rPr>
            <w:color w:val="0000EE"/>
            <w:u w:val="single"/>
          </w:rPr>
          <w:t>https://www.lgbtqnation.com/2026/06/support-for-marriage-equality-drops-again-as-republican-anti-lgbtq-attitudes-increase/</w:t>
        </w:r>
      </w:hyperlink>
      <w:r>
        <w:t xml:space="preserve"> - This article discusses a Gallup poll indicating a decline in support for marriage equality and LGBTQ+ rights, correlating with increased Republican anti-LGBTQ+ attitudes. It highlights the challenges the LGBTQ+ community faces amid changing political landscapes and public opinion, emphasizing the need for continued advocacy and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andall.com/how-to-come-out/" TargetMode="External"/><Relationship Id="rId10" Type="http://schemas.openxmlformats.org/officeDocument/2006/relationships/hyperlink" Target="https://www.pewresearch.org/short-reads/2025/10/08/more-than-9-in-10-lgbtq-adults-in-the-us-are-out-to-someone/" TargetMode="External"/><Relationship Id="rId11" Type="http://schemas.openxmlformats.org/officeDocument/2006/relationships/hyperlink" Target="https://www.gallup.com/poll/702206/lgbtq-identification-holds.aspx" TargetMode="External"/><Relationship Id="rId12" Type="http://schemas.openxmlformats.org/officeDocument/2006/relationships/hyperlink" Target="https://www.webmd.com/sex/features/how-to-come-out" TargetMode="External"/><Relationship Id="rId13" Type="http://schemas.openxmlformats.org/officeDocument/2006/relationships/hyperlink" Target="https://www.medicalnewstoday.com/articles/how-to-come-out" TargetMode="External"/><Relationship Id="rId14" Type="http://schemas.openxmlformats.org/officeDocument/2006/relationships/hyperlink" Target="https://www.gallup.com/poll/710810/support-lgbtq-issues-remains-down-peak.aspx" TargetMode="External"/><Relationship Id="rId15" Type="http://schemas.openxmlformats.org/officeDocument/2006/relationships/hyperlink" Target="https://www.lgbtqnation.com/2026/06/support-for-marriage-equality-drops-again-as-republican-anti-lgbtq-attitudes-incr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