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Stay Safe as TMVII and Resistant Shigella Spread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more unusual rashes or sudden stomach bugs? Public-health blind spots and emerging treatment-resistant infections are prompting queer communities to share practical, no-nonsense prevention tips, prompt testing advice, and ways to press institutions for better answers. Here’s what to know and do now.</w:t>
      </w:r>
      <w:r/>
    </w:p>
    <w:p>
      <w:r/>
      <w:r>
        <w:t>Essential Takeaways</w:t>
      </w:r>
      <w:r/>
      <w:r/>
    </w:p>
    <w:p>
      <w:pPr>
        <w:pStyle w:val="ListBullet"/>
        <w:spacing w:line="240" w:lineRule="auto"/>
        <w:ind w:left="720"/>
      </w:pPr>
      <w:r/>
      <w:r>
        <w:rPr>
          <w:b/>
        </w:rPr>
        <w:t>What TMVII looks like:</w:t>
      </w:r>
      <w:r>
        <w:t xml:space="preserve"> Starts like ringworm or jock itch, then becomes scaly, painful plaques on the groin, buttocks or face , may feel itchy or tender.</w:t>
      </w:r>
      <w:r/>
    </w:p>
    <w:p>
      <w:pPr>
        <w:pStyle w:val="ListBullet"/>
        <w:spacing w:line="240" w:lineRule="auto"/>
        <w:ind w:left="720"/>
      </w:pPr>
      <w:r/>
      <w:r>
        <w:rPr>
          <w:b/>
        </w:rPr>
        <w:t>How TMVII spreads:</w:t>
      </w:r>
      <w:r>
        <w:t xml:space="preserve"> Close skin-to-skin contact, sex, and sharing towels, bedding or sex toys can transmit the fungus.</w:t>
      </w:r>
      <w:r/>
    </w:p>
    <w:p>
      <w:pPr>
        <w:pStyle w:val="ListBullet"/>
        <w:spacing w:line="240" w:lineRule="auto"/>
        <w:ind w:left="720"/>
      </w:pPr>
      <w:r/>
      <w:r>
        <w:rPr>
          <w:b/>
        </w:rPr>
        <w:t>Shigella risk signs:</w:t>
      </w:r>
      <w:r>
        <w:t xml:space="preserve"> Watery or bloody diarrhoea, cramps and fever after sexual contact that involves oral‑anal routes; some recent US strains show antibiotic resistance.</w:t>
      </w:r>
      <w:r/>
    </w:p>
    <w:p>
      <w:pPr>
        <w:pStyle w:val="ListBullet"/>
        <w:spacing w:line="240" w:lineRule="auto"/>
        <w:ind w:left="720"/>
      </w:pPr>
      <w:r/>
      <w:r>
        <w:rPr>
          <w:b/>
        </w:rPr>
        <w:t>Simple prevention steps:</w:t>
      </w:r>
      <w:r>
        <w:t xml:space="preserve"> Avoid close contact with active rashes, don’t share linens or toys, wash hands and toys with soap and water, and launder in hot water.</w:t>
      </w:r>
      <w:r/>
    </w:p>
    <w:p>
      <w:pPr>
        <w:pStyle w:val="ListBullet"/>
        <w:spacing w:line="240" w:lineRule="auto"/>
        <w:ind w:left="720"/>
      </w:pPr>
      <w:r/>
      <w:r>
        <w:rPr>
          <w:b/>
        </w:rPr>
        <w:t>Community action matters:</w:t>
      </w:r>
      <w:r>
        <w:t xml:space="preserve"> Open communication, rapid testing, and pushing health agencies for clear guidance reduce stigma and slow spread.</w:t>
      </w:r>
      <w:r/>
      <w:r/>
    </w:p>
    <w:p>
      <w:pPr>
        <w:pStyle w:val="Heading2"/>
      </w:pPr>
      <w:r>
        <w:t>Why TMVII has grabbed attention , and why it feels personal</w:t>
      </w:r>
      <w:r/>
    </w:p>
    <w:p>
      <w:r/>
      <w:r>
        <w:t>The fungus now called TMVII can resemble everyday athlete’s foot or jock itch at first, but then turns into thick, scaly patches that look and feel different , more painful, sometimes crusted. That shift is the kind of sensory clue people notice: it’s not just a mild itch anymore. According to recent public-health reports, clinicians are seeing cases cluster in sexual networks, so queer men and others with close skin-to-skin contact have been disproportionately affected. That pattern explains why community advocates on the ground have been among the first to sound the alarm.</w:t>
      </w:r>
      <w:r/>
    </w:p>
    <w:p>
      <w:pPr>
        <w:pStyle w:val="Heading2"/>
      </w:pPr>
      <w:r>
        <w:t>Testing and treatment: why delays matter</w:t>
      </w:r>
      <w:r/>
    </w:p>
    <w:p>
      <w:r/>
      <w:r>
        <w:t>Diagnosing TMVII often requires specialised laboratory work, so it can sit in the “maybe ringworm” limbo for weeks. Treatment-resistant behaviour has also been reported, meaning some common topical antifungals don’t clear the infection. That combination , slow testing plus tougher-to-treat strains , makes rapid recognition and honest partner notification crucial. If a rash looks unusual or won’t respond to standard creams, ask your clinician about fungal culture or PCR testing and insist on follow-up if symptoms persist.</w:t>
      </w:r>
      <w:r/>
    </w:p>
    <w:p>
      <w:pPr>
        <w:pStyle w:val="Heading2"/>
      </w:pPr>
      <w:r>
        <w:t>Shigella is back in a new guise , what to watch for</w:t>
      </w:r>
      <w:r/>
    </w:p>
    <w:p>
      <w:r/>
      <w:r>
        <w:t>Shigella causes gut symptoms: diarrhoea, cramps and sometimes fever. In recent clusters, sexual transmission , especially routes involving the mouth and anus , has driven cases among men who have sex with men. What’s worrying is that some strains show reduced susceptibility to commonly used antibiotics, which means the usual quick-fix prescriptions may not always work. Practically, that makes hygiene, symptom awareness and seeking testing early even more important.</w:t>
      </w:r>
      <w:r/>
    </w:p>
    <w:p>
      <w:pPr>
        <w:pStyle w:val="Heading2"/>
      </w:pPr>
      <w:r>
        <w:t>Straightforward prevention you can actually use</w:t>
      </w:r>
      <w:r/>
    </w:p>
    <w:p>
      <w:r/>
      <w:r>
        <w:t>Think layered protections rather than panic. Avoid sex if you or a partner has diarrhoea or an undiagnosed rash. Don’t share towels, bedding, underwear or sex toys, and wash any shared items in hot water. Clean sex toys before and after use with soap and water and consider barrier methods , dental dams or gloves , for oral‑anal contact. Handwashing matters: scrub with soap and water, especially after bathroom visits and before eating. If someone has a rash, avoid close skin contact until it’s been evaluated and treated.</w:t>
      </w:r>
      <w:r/>
    </w:p>
    <w:p>
      <w:pPr>
        <w:pStyle w:val="Heading2"/>
      </w:pPr>
      <w:r>
        <w:t>Cutting out stigma and demanding better public health</w:t>
      </w:r>
      <w:r/>
    </w:p>
    <w:p>
      <w:r/>
      <w:r>
        <w:t>Stigma drives silence, and silence lets infections spread unchecked. Community leaders and clinicians say open conversation about testing and recent symptoms is a first-line defence. At the same time, experts are calling for better-funded, responsive public-health systems that can quickly inform affected communities and scale testing. Pressuring institutions to prioritise clear, nonjudgemental guidance helps everyone , it turns fear into practical action.</w:t>
      </w:r>
      <w:r/>
    </w:p>
    <w:p>
      <w:r/>
      <w:r>
        <w:t>It's a small change in habits and a louder insistence on decent public-health responses that can make every encounter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https://www.out.com/health/tmvii-shigella-queer-men</w:t>
        </w:r>
      </w:hyperlink>
      <w:r>
        <w:t xml:space="preserve"> - Please view link - unable to able to access data</w:t>
      </w:r>
      <w:r/>
    </w:p>
    <w:p>
      <w:pPr>
        <w:pStyle w:val="ListNumber"/>
        <w:spacing w:line="240" w:lineRule="auto"/>
        <w:ind w:left="720"/>
      </w:pPr>
      <w:r/>
      <w:hyperlink r:id="rId10">
        <w:r>
          <w:rPr>
            <w:color w:val="0000EE"/>
            <w:u w:val="single"/>
          </w:rPr>
          <w:t>https://wwwnc.cdc.gov/eid/article/31/10/25-1056_article</w:t>
        </w:r>
      </w:hyperlink>
      <w:r>
        <w:t xml:space="preserve"> - This article from the Centers for Disease Control and Prevention (CDC) discusses the emergence of Trichophyton mentagrophytes genotype VII (TMVII), a dermatophyte strain associated with sexual transmission among men who have sex with men (MSM). It highlights the need for increased clinician education, as a survey found that 56% of infectious disease specialists had heard of TMVII, but only 23% knew how to treat such infections. The article underscores the importance of awareness and preparedness in addressing this emerging health concern.</w:t>
      </w:r>
      <w:r/>
    </w:p>
    <w:p>
      <w:pPr>
        <w:pStyle w:val="ListNumber"/>
        <w:spacing w:line="240" w:lineRule="auto"/>
        <w:ind w:left="720"/>
      </w:pPr>
      <w:r/>
      <w:hyperlink r:id="rId11">
        <w:r>
          <w:rPr>
            <w:color w:val="0000EE"/>
            <w:u w:val="single"/>
          </w:rPr>
          <w:t>https://www.cdc.gov/eis-conference/php/abstracts/dermatophytes-trichophyton-mentagrophytes-type-vii-and-trichophyton.html</w:t>
        </w:r>
      </w:hyperlink>
      <w:r>
        <w:t xml:space="preserve"> - Presented at the Epidemic Intelligence Service (EIS) Conference, this abstract details the first detections of emerging dermatophytes Trichophyton mentagrophytes type VII (TMVII) and Trichophyton indotineae in Colorado between July 2024 and March 2026. The Colorado Department of Public Health and Environment reported five cases of TMVII and two of T. indotineae, marking the first reports of these infections in the state. The findings highlight the need for heightened awareness and reporting of these emerging fungal infections.</w:t>
      </w:r>
      <w:r/>
    </w:p>
    <w:p>
      <w:pPr>
        <w:pStyle w:val="ListNumber"/>
        <w:spacing w:line="240" w:lineRule="auto"/>
        <w:ind w:left="720"/>
      </w:pPr>
      <w:r/>
      <w:hyperlink r:id="rId12">
        <w:r>
          <w:rPr>
            <w:color w:val="0000EE"/>
            <w:u w:val="single"/>
          </w:rPr>
          <w:t>https://www.medrxiv.org/content/10.1101/2025.11.14.25340007</w:t>
        </w:r>
      </w:hyperlink>
      <w:r>
        <w:t xml:space="preserve"> - This preprint study reports an exponential rise in dermatophyte infections belonging to the Trichophyton interdigitale/mentagrophytes species complex, including the recently speciated T. indotineae (formerly T. mentagrophytes genotype VIII), in New York City and surrounding counties. The study highlights the urgent need for rapid and high-throughput identification, as well as characterization of the prevalence, spread, and drug resistance of these pathogens, emphasizing the importance of comprehensive testing approaches.</w:t>
      </w:r>
      <w:r/>
    </w:p>
    <w:p>
      <w:pPr>
        <w:pStyle w:val="ListNumber"/>
        <w:spacing w:line="240" w:lineRule="auto"/>
        <w:ind w:left="720"/>
      </w:pPr>
      <w:r/>
      <w:hyperlink r:id="rId13">
        <w:r>
          <w:rPr>
            <w:color w:val="0000EE"/>
            <w:u w:val="single"/>
          </w:rPr>
          <w:t>https://www.medrxiv.org/content/10.1101/2025.10.28.25338796.full</w:t>
        </w:r>
      </w:hyperlink>
      <w:r>
        <w:t xml:space="preserve"> - This preprint study examines the emergence and co-circulation of three multidrug-resistant Shigella sonnei strains among men who have sex with men (MSM) in Portland, Oregon, between 2017 and 2019. The study involved a multifaceted investigation, including expanded questionnaires, whole genome sequencing, antimicrobial susceptibility testing, medical chart review, and sex partner notification. The findings underscore the need for enhanced surveillance and targeted interventions to control the spread of these resistant strains.</w:t>
      </w:r>
      <w:r/>
    </w:p>
    <w:p>
      <w:pPr>
        <w:pStyle w:val="ListNumber"/>
        <w:spacing w:line="240" w:lineRule="auto"/>
        <w:ind w:left="720"/>
      </w:pPr>
      <w:r/>
      <w:hyperlink r:id="rId14">
        <w:r>
          <w:rPr>
            <w:color w:val="0000EE"/>
            <w:u w:val="single"/>
          </w:rPr>
          <w:t>https://arxiv.org/abs/2507.19711</w:t>
        </w:r>
      </w:hyperlink>
      <w:r>
        <w:t xml:space="preserve"> - This network analysis explores the relationship between pre-exposure prophylaxis (PrEP) usage and syphilis transmission among men who have sex with men (MSM). The study suggests that while PrEP is effective in preventing HIV infection, its usage may lead to increased sexual partners and, consequently, higher transmission rates of non-HIV sexually transmitted infections like syphilis. The authors advocate for a network perspective to understand and mitigate syphilis transmission dynamics in the context of PrEP usage.</w:t>
      </w:r>
      <w:r/>
    </w:p>
    <w:p>
      <w:pPr>
        <w:pStyle w:val="ListNumber"/>
        <w:spacing w:line="240" w:lineRule="auto"/>
        <w:ind w:left="720"/>
      </w:pPr>
      <w:r/>
      <w:hyperlink r:id="rId9">
        <w:r>
          <w:rPr>
            <w:color w:val="0000EE"/>
            <w:u w:val="single"/>
          </w:rPr>
          <w:t>https://www.out.com/health/tmvii-shigella-queer-men</w:t>
        </w:r>
      </w:hyperlink>
      <w:r>
        <w:t xml:space="preserve"> - This article discusses the rise of emerging sexually transmitted infections (STIs) such as Trichophyton mentagrophytes genotype VII (TMVII) and treatment-resistant Shigella strains, particularly among queer men. It highlights the challenges in raising awareness, minimizing spread, and accessing treatment, emphasizing the need for transparent communication and institutional support. The article also touches upon the impact of political decisions on public health institutions and the importance of community engagement in addressing these health concerns.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health/tmvii-shigella-queer-men" TargetMode="External"/><Relationship Id="rId10" Type="http://schemas.openxmlformats.org/officeDocument/2006/relationships/hyperlink" Target="https://wwwnc.cdc.gov/eid/article/31/10/25-1056_article" TargetMode="External"/><Relationship Id="rId11" Type="http://schemas.openxmlformats.org/officeDocument/2006/relationships/hyperlink" Target="https://www.cdc.gov/eis-conference/php/abstracts/dermatophytes-trichophyton-mentagrophytes-type-vii-and-trichophyton.html" TargetMode="External"/><Relationship Id="rId12" Type="http://schemas.openxmlformats.org/officeDocument/2006/relationships/hyperlink" Target="https://www.medrxiv.org/content/10.1101/2025.11.14.25340007" TargetMode="External"/><Relationship Id="rId13" Type="http://schemas.openxmlformats.org/officeDocument/2006/relationships/hyperlink" Target="https://www.medrxiv.org/content/10.1101/2025.10.28.25338796.full" TargetMode="External"/><Relationship Id="rId14" Type="http://schemas.openxmlformats.org/officeDocument/2006/relationships/hyperlink" Target="https://arxiv.org/abs/2507.19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