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Findings on Bi+ Sexual Health in Australia: What the BiSHH Study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Discovering fresh evidence from Australia’s first large survey of bi+ sexual health shows who’s being helped , and who’s being left behind. The BiSHH study surveyed over 2,100 people across genders, revealing higher STI rates, major gaps in inclusive care, and alarmingly high rates of sexual violence. This matters for clinicians, services and communities.</w:t>
      </w:r>
      <w:r/>
    </w:p>
    <w:p>
      <w:r/>
      <w:r>
        <w:t>Essential Takeaways</w:t>
      </w:r>
      <w:r/>
      <w:r/>
    </w:p>
    <w:p>
      <w:pPr>
        <w:pStyle w:val="ListBullet"/>
        <w:spacing w:line="240" w:lineRule="auto"/>
        <w:ind w:left="720"/>
      </w:pPr>
      <w:r/>
      <w:r>
        <w:rPr>
          <w:b/>
        </w:rPr>
        <w:t>Large-scale data:</w:t>
      </w:r>
      <w:r>
        <w:t xml:space="preserve"> Over 2,100 bi+ Australians took part, giving the most detailed national snapshot yet. </w:t>
      </w:r>
      <w:r/>
    </w:p>
    <w:p>
      <w:pPr>
        <w:pStyle w:val="ListBullet"/>
        <w:spacing w:line="240" w:lineRule="auto"/>
        <w:ind w:left="720"/>
      </w:pPr>
      <w:r/>
      <w:r>
        <w:rPr>
          <w:b/>
        </w:rPr>
        <w:t>Higher STI prevalence:</w:t>
      </w:r>
      <w:r>
        <w:t xml:space="preserve"> Around 36% reported a lifetime STI diagnosis, more than double general-population estimates. </w:t>
      </w:r>
      <w:r/>
    </w:p>
    <w:p>
      <w:pPr>
        <w:pStyle w:val="ListBullet"/>
        <w:spacing w:line="240" w:lineRule="auto"/>
        <w:ind w:left="720"/>
      </w:pPr>
      <w:r/>
      <w:r>
        <w:rPr>
          <w:b/>
        </w:rPr>
        <w:t>Service engagement, low relevance:</w:t>
      </w:r>
      <w:r>
        <w:t xml:space="preserve"> Nearly nine in 10 have used sexual healthcare, yet fewer than half felt clinics were inclusive or informed. </w:t>
      </w:r>
      <w:r/>
    </w:p>
    <w:p>
      <w:pPr>
        <w:pStyle w:val="ListBullet"/>
        <w:spacing w:line="240" w:lineRule="auto"/>
        <w:ind w:left="720"/>
      </w:pPr>
      <w:r/>
      <w:r>
        <w:rPr>
          <w:b/>
        </w:rPr>
        <w:t>Sexual violence alarm:</w:t>
      </w:r>
      <w:r>
        <w:t xml:space="preserve"> 63% reported sexual violence since 18, markedly above national averages and highest among cis women and trans/non-binary people. </w:t>
      </w:r>
      <w:r/>
    </w:p>
    <w:p>
      <w:pPr>
        <w:pStyle w:val="ListBullet"/>
        <w:spacing w:line="240" w:lineRule="auto"/>
        <w:ind w:left="720"/>
      </w:pPr>
      <w:r/>
      <w:r>
        <w:rPr>
          <w:b/>
        </w:rPr>
        <w:t>Diverse experiences:</w:t>
      </w:r>
      <w:r>
        <w:t xml:space="preserve"> Cis bi+ men, cis bi+ women, and trans/non-binary bi+ people show distinct patterns of risk, access and community connection.</w:t>
      </w:r>
      <w:r/>
      <w:r/>
    </w:p>
    <w:p>
      <w:pPr>
        <w:pStyle w:val="Heading2"/>
      </w:pPr>
      <w:r>
        <w:t>Opening hook: A much-needed national picture finally arrives</w:t>
      </w:r>
      <w:r/>
    </w:p>
    <w:p>
      <w:r/>
      <w:r>
        <w:t>After years of being overlooked, researchers at the Kirby Institute have delivered the kind of dataset advocates have wanted for ages, and it reads like a strong call to action. The survey is vivid in its clarity , bi+ people are using health services, but many still leave feeling unseen, and the smell of exclusion lingers in clinics and community spaces. According to the BiSHH report, this is the first time Australia has had a large-scale, community-informed study focused specifically on bi+ sexual health.</w:t>
      </w:r>
      <w:r/>
    </w:p>
    <w:p>
      <w:pPr>
        <w:pStyle w:val="Heading2"/>
      </w:pPr>
      <w:r>
        <w:t>Why these results matter: healthcare engagement without relevance</w:t>
      </w:r>
      <w:r/>
    </w:p>
    <w:p>
      <w:r/>
      <w:r>
        <w:t>It’s striking that nearly nine in 10 bi+ respondents have accessed sexual healthcare, yet only half felt comfortable discussing sexual health and far fewer received information that felt relevant. That gap tells you something: access alone doesn’t equal good care. The study team, led by UNSW researchers, point out that many services still operate on a gay-or-straight binary, which erases bi+ identities and undermines trust. For clinicians, the takeaway is practical , ask inclusive questions, avoid assumptions, and make visible resources aimed at bi+ people.</w:t>
      </w:r>
      <w:r/>
    </w:p>
    <w:p>
      <w:pPr>
        <w:pStyle w:val="Heading2"/>
      </w:pPr>
      <w:r>
        <w:t>Differences within the bi+ community: not one-size-fits-all</w:t>
      </w:r>
      <w:r/>
    </w:p>
    <w:p>
      <w:r/>
      <w:r>
        <w:t>The survey highlights how experiences differ by gender. Cis bi+ women reported high healthcare engagement but also higher rates of illicit drug use, STI diagnoses and sexual violence. Trans and non-binary bi+ people felt more welcomed by LGBTQ+ networks but faced very poor mental health and alarmingly high rates of sexual violence. Cis bi+ men appeared least connected to LGBTQ+ community and sexual healthcare, yet reported sexual behaviours that raise clinical need. In short, services should tailor approaches rather than assume a single model fits all bi+ people.</w:t>
      </w:r>
      <w:r/>
    </w:p>
    <w:p>
      <w:pPr>
        <w:pStyle w:val="Heading2"/>
      </w:pPr>
      <w:r>
        <w:t>The sexual violence finding: urgent and unsettling</w:t>
      </w:r>
      <w:r/>
    </w:p>
    <w:p>
      <w:r/>
      <w:r>
        <w:t>Perhaps the starkest result is the prevalence of sexual violence: 63% of participants reported experiences since age 18 , more than four times the general population rate. Cis bi+ women and trans/non-binary bi+ people were particularly affected, and even cis bi+ men reported rates vastly above general male population estimates. Researchers and advocates say this flags the need to recognise bi+ people as a priority group in sexual violence responses and trauma-informed healthcare. If you run or design services, practical steps include visible anti-violence messaging, training on biphobia, and pathways to specialist support.</w:t>
      </w:r>
      <w:r/>
    </w:p>
    <w:p>
      <w:pPr>
        <w:pStyle w:val="Heading2"/>
      </w:pPr>
      <w:r>
        <w:t>Community, identity and the path to better care</w:t>
      </w:r>
      <w:r/>
    </w:p>
    <w:p>
      <w:r/>
      <w:r>
        <w:t>Connection matters. Participants who felt included in bi+ or LGBTQ+ spaces were more likely to disclose and seek relevant information. Yet many are not out at work or to family, and face double stigma from straight and gay/lesbian communities. The study was co-designed with a bi+ Community Advisory Group, and that collaboration showed , respondents valued spaces that explicitly acknowledge bi+ identities. For community organisers, a simple change is to label events and resources “bi+ friendly” and ensure staff training reflects that welcome.</w:t>
      </w:r>
      <w:r/>
    </w:p>
    <w:p>
      <w:r/>
      <w:r>
        <w:t>Closing line</w:t>
      </w:r>
      <w:r/>
    </w:p>
    <w:p>
      <w:r/>
      <w:r>
        <w:t>A clearer view of bi+ lives finally means targeted improvements are possible , and visible inclusion could make every appointment, group and service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https://www.scimex.org/newsfeed/australias-first-study-of-bi-peoples-sexual-health-uncovers-critical-gaps</w:t>
        </w:r>
      </w:hyperlink>
      <w:r>
        <w:t xml:space="preserve"> - Please view link - unable to able to access data</w:t>
      </w:r>
      <w:r/>
    </w:p>
    <w:p>
      <w:pPr>
        <w:pStyle w:val="ListNumber"/>
        <w:spacing w:line="240" w:lineRule="auto"/>
        <w:ind w:left="720"/>
      </w:pPr>
      <w:r/>
      <w:hyperlink r:id="rId10">
        <w:r>
          <w:rPr>
            <w:color w:val="0000EE"/>
            <w:u w:val="single"/>
          </w:rPr>
          <w:t>https://www.kirby.unsw.edu.au/research/reports/understanding-sex-health-and-relationships-among-bi-people-australia</w:t>
        </w:r>
      </w:hyperlink>
      <w:r>
        <w:t xml:space="preserve"> - The Bi+ Sexual Health and HIV (BiSHH) study, conducted by the Kirby Institute at UNSW Sydney, is Australia's first national survey focusing on the sexual health and HIV needs of bi+ individuals. The study collected over 2,000 responses from bi+ people across Australia in 2024-2025, providing essential data on the distinct sexual health and HIV experiences of this community. Key findings include high engagement with healthcare services, with 89% of participants accessing sexual health-related services at least once in their lifetime. However, challenges persist, such as a significant proportion of participants feeling unwelcome in LGBTQ+ sexual health services and a high prevalence of adult sexual violence perpetrated against them (63%). These insights underscore the need for tailored health policies and services to better support bi+ Australians. (</w:t>
      </w:r>
      <w:hyperlink r:id="rId12">
        <w:r>
          <w:rPr>
            <w:color w:val="0000EE"/>
            <w:u w:val="single"/>
          </w:rPr>
          <w:t>kirby.unsw.edu.au</w:t>
        </w:r>
      </w:hyperlink>
      <w:r>
        <w:t>)</w:t>
      </w:r>
      <w:r/>
    </w:p>
    <w:p>
      <w:pPr>
        <w:pStyle w:val="ListNumber"/>
        <w:spacing w:line="240" w:lineRule="auto"/>
        <w:ind w:left="720"/>
      </w:pPr>
      <w:r/>
      <w:hyperlink r:id="rId11">
        <w:r>
          <w:rPr>
            <w:color w:val="0000EE"/>
            <w:u w:val="single"/>
          </w:rPr>
          <w:t>https://www.kirby.unsw.edu.au/research/projects/bishh-study</w:t>
        </w:r>
      </w:hyperlink>
      <w:r>
        <w:t xml:space="preserve"> - The Bi+ Sexual Health and HIV (BiSHH) Study, led by the Kirby Institute at UNSW Sydney, is Australia's first national survey dedicated to understanding the sexual health and HIV needs of bi+ individuals. The study aims to gather comprehensive data on various aspects, including sexual identity, relationships, sexual health, HIV, and experiences with sexual healthcare services. By partnering with the bi+ community, the study seeks to inform future research and advocacy efforts, ensuring that the unique health needs of bi+ Australians are recognized and addressed. Recruitment for the survey is scheduled to open in early to mid-2024. (</w:t>
      </w:r>
      <w:hyperlink r:id="rId13">
        <w:r>
          <w:rPr>
            <w:color w:val="0000EE"/>
            <w:u w:val="single"/>
          </w:rPr>
          <w:t>kirby.unsw.edu.au</w:t>
        </w:r>
      </w:hyperlink>
      <w:r>
        <w:t>)</w:t>
      </w:r>
      <w:r/>
    </w:p>
    <w:p>
      <w:pPr>
        <w:pStyle w:val="ListNumber"/>
        <w:spacing w:line="240" w:lineRule="auto"/>
        <w:ind w:left="720"/>
      </w:pPr>
      <w:r/>
      <w:hyperlink r:id="rId14">
        <w:r>
          <w:rPr>
            <w:color w:val="0000EE"/>
            <w:u w:val="single"/>
          </w:rPr>
          <w:t>https://www.unsw.edu.au/research/csrh/our-projects/national-msm-study</w:t>
        </w:r>
      </w:hyperlink>
      <w:r>
        <w:t xml:space="preserve"> - The National MSM Study, conducted by the Centre for Social Research in Health at UNSW Sydney, investigates the sexual health and HIV prevention needs of men who have sex with men in Australia, including heterosexual/straight, bi+, and gay men. The study examines various factors such as sexual behaviour, disclosure, health-seeking behaviour, and HIV risk. By understanding these aspects, the study aims to inform strategies for HIV prevention and sexual health promotion tailored to the diverse experiences of men who have sex with men. (</w:t>
      </w:r>
      <w:hyperlink r:id="rId15">
        <w:r>
          <w:rPr>
            <w:color w:val="0000EE"/>
            <w:u w:val="single"/>
          </w:rPr>
          <w:t>unsw.edu.au</w:t>
        </w:r>
      </w:hyperlink>
      <w:r>
        <w:t>)</w:t>
      </w:r>
      <w:r/>
    </w:p>
    <w:p>
      <w:pPr>
        <w:pStyle w:val="ListNumber"/>
        <w:spacing w:line="240" w:lineRule="auto"/>
        <w:ind w:left="720"/>
      </w:pPr>
      <w:r/>
      <w:hyperlink r:id="rId16">
        <w:r>
          <w:rPr>
            <w:color w:val="0000EE"/>
            <w:u w:val="single"/>
          </w:rPr>
          <w:t>https://www.unsw.edu.au/research/csrh/our-projects/goanna-project</w:t>
        </w:r>
      </w:hyperlink>
      <w:r>
        <w:t xml:space="preserve"> - The Goanna Project, a collaboration between The Kirby Institute, the Australian Research Centre in Sex Health and Society, and the School of Public Health and Community Medicine at UNSW Sydney, provides the first national profile of risk behaviours, levels of knowledge, and types of health services used by young Indigenous people for sexual health and blood-borne viruses. Conducted between 2011 and 2013, the project collected data from 40 Indigenous cultural events across Australia, resulting in 2,877 valid surveys from Indigenous young people aged 16-29 years. The findings highlight the need for culturally appropriate sexual health education and services for Indigenous youth. (</w:t>
      </w:r>
      <w:hyperlink r:id="rId17">
        <w:r>
          <w:rPr>
            <w:color w:val="0000EE"/>
            <w:u w:val="single"/>
          </w:rPr>
          <w:t>unsw.edu.au</w:t>
        </w:r>
      </w:hyperlink>
      <w:r>
        <w:t>)</w:t>
      </w:r>
      <w:r/>
    </w:p>
    <w:p>
      <w:pPr>
        <w:pStyle w:val="ListNumber"/>
        <w:spacing w:line="240" w:lineRule="auto"/>
        <w:ind w:left="720"/>
      </w:pPr>
      <w:r/>
      <w:hyperlink r:id="rId18">
        <w:r>
          <w:rPr>
            <w:color w:val="0000EE"/>
            <w:u w:val="single"/>
          </w:rPr>
          <w:t>https://www.unsw.edu.au/research/csrh/our-projects/following-lives-undergoing-change-flux</w:t>
        </w:r>
      </w:hyperlink>
      <w:r>
        <w:t xml:space="preserve"> - The Following Lives Undergoing Change (Flux) study, led by the Kirby Institute at UNSW Sydney, monitors changes in sexual behaviour, drug use, health-seeking, and social connectedness among gay and bisexual men due to COVID-19. By leveraging an established cohort study of 3,200 gay and bisexual men since 2014, the project aims to understand the contexts and reasons for fluctuations in HIV and STI trends during the pandemic. The study employs weekly online questionnaires and in-depth interviews to gather data on short-term and long-term behavioural changes. (</w:t>
      </w:r>
      <w:hyperlink r:id="rId19">
        <w:r>
          <w:rPr>
            <w:color w:val="0000EE"/>
            <w:u w:val="single"/>
          </w:rPr>
          <w:t>unsw.edu.au</w:t>
        </w:r>
      </w:hyperlink>
      <w:r>
        <w:t>)</w:t>
      </w:r>
      <w:r/>
    </w:p>
    <w:p>
      <w:pPr>
        <w:pStyle w:val="ListNumber"/>
        <w:spacing w:line="240" w:lineRule="auto"/>
        <w:ind w:left="720"/>
      </w:pPr>
      <w:r/>
      <w:hyperlink r:id="rId20">
        <w:r>
          <w:rPr>
            <w:color w:val="0000EE"/>
            <w:u w:val="single"/>
          </w:rPr>
          <w:t>https://www.m3thodstudy.org.au/</w:t>
        </w:r>
      </w:hyperlink>
      <w:r>
        <w:t xml:space="preserve"> - The M3THOD Study, a collaboration between ACON, the Kirby Institute, Positive Life NSW, NADA, St Vincent’s Hospital Sydney, and Sydney Sexual Health Centre, explores how gay and bisexual men (cis and trans), trans women, and non-binary people use drugs during sex. The study aims to measure the effectiveness of community-led services for people who party and play. Participants complete surveys at enrolment and follow-up surveys every three months, with options for peer-led services provided by ACON for those who use drugs during sex. The study seeks to inform harm reduction strategies and support services for these communities. (</w:t>
      </w:r>
      <w:hyperlink r:id="rId21">
        <w:r>
          <w:rPr>
            <w:color w:val="0000EE"/>
            <w:u w:val="single"/>
          </w:rPr>
          <w:t>m3thodstudy.org.au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imex.org/newsfeed/australias-first-study-of-bi-peoples-sexual-health-uncovers-critical-gaps" TargetMode="External"/><Relationship Id="rId10" Type="http://schemas.openxmlformats.org/officeDocument/2006/relationships/hyperlink" Target="https://www.kirby.unsw.edu.au/research/reports/understanding-sex-health-and-relationships-among-bi-people-australia" TargetMode="External"/><Relationship Id="rId11" Type="http://schemas.openxmlformats.org/officeDocument/2006/relationships/hyperlink" Target="https://www.kirby.unsw.edu.au/research/projects/bishh-study" TargetMode="External"/><Relationship Id="rId12" Type="http://schemas.openxmlformats.org/officeDocument/2006/relationships/hyperlink" Target="https://www.kirby.unsw.edu.au/research/reports/understanding-sex-health-and-relationships-among-bi-people-australia?utm_source=openai" TargetMode="External"/><Relationship Id="rId13" Type="http://schemas.openxmlformats.org/officeDocument/2006/relationships/hyperlink" Target="https://www.kirby.unsw.edu.au/research/projects/bishh-study?utm_source=openai" TargetMode="External"/><Relationship Id="rId14" Type="http://schemas.openxmlformats.org/officeDocument/2006/relationships/hyperlink" Target="https://www.unsw.edu.au/research/csrh/our-projects/national-msm-study" TargetMode="External"/><Relationship Id="rId15" Type="http://schemas.openxmlformats.org/officeDocument/2006/relationships/hyperlink" Target="https://www.unsw.edu.au/research/csrh/our-projects/national-msm-study?utm_source=openai" TargetMode="External"/><Relationship Id="rId16" Type="http://schemas.openxmlformats.org/officeDocument/2006/relationships/hyperlink" Target="https://www.unsw.edu.au/research/csrh/our-projects/goanna-project" TargetMode="External"/><Relationship Id="rId17" Type="http://schemas.openxmlformats.org/officeDocument/2006/relationships/hyperlink" Target="https://www.unsw.edu.au/research/csrh/our-projects/goanna-project?utm_source=openai" TargetMode="External"/><Relationship Id="rId18" Type="http://schemas.openxmlformats.org/officeDocument/2006/relationships/hyperlink" Target="https://www.unsw.edu.au/research/csrh/our-projects/following-lives-undergoing-change-flux" TargetMode="External"/><Relationship Id="rId19" Type="http://schemas.openxmlformats.org/officeDocument/2006/relationships/hyperlink" Target="https://www.unsw.edu.au/medicine-health/research-impact/centres-institutes/kirby-institute/our-research/projects/following-lives-undergoing-change-flux?utm_source=openai" TargetMode="External"/><Relationship Id="rId20" Type="http://schemas.openxmlformats.org/officeDocument/2006/relationships/hyperlink" Target="https://www.m3thodstudy.org.au/" TargetMode="External"/><Relationship Id="rId21" Type="http://schemas.openxmlformats.org/officeDocument/2006/relationships/hyperlink" Target="https://www.m3thodstudy.org.au/?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