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Gay Men Can Notice and Unlearn Self‑Abandonment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quiet self‑abandonment is the first step to feeling more whole , many gay men in the US and beyond recognise the pattern of shrinking themselves to stay safe, and learning to name it can change how you relate, love, and rest.</w:t>
      </w:r>
      <w:r/>
    </w:p>
    <w:p>
      <w:r/>
      <w:r>
        <w:t>Essential Takeaways</w:t>
      </w:r>
      <w:r/>
      <w:r/>
    </w:p>
    <w:p>
      <w:pPr>
        <w:pStyle w:val="ListBullet"/>
        <w:spacing w:line="240" w:lineRule="auto"/>
        <w:ind w:left="720"/>
      </w:pPr>
      <w:r/>
      <w:r>
        <w:rPr>
          <w:b/>
        </w:rPr>
        <w:t>What it looks like:</w:t>
      </w:r>
      <w:r>
        <w:t xml:space="preserve"> Laughing off hurt, over‑explaining boundaries, or staying too long in one‑sided relationships are common, quiet signs.</w:t>
      </w:r>
      <w:r/>
    </w:p>
    <w:p>
      <w:pPr>
        <w:pStyle w:val="ListBullet"/>
        <w:spacing w:line="240" w:lineRule="auto"/>
        <w:ind w:left="720"/>
      </w:pPr>
      <w:r/>
      <w:r>
        <w:rPr>
          <w:b/>
        </w:rPr>
        <w:t>Why it forms:</w:t>
      </w:r>
      <w:r>
        <w:t xml:space="preserve"> Conditional acceptance in youth often teaches vigilance about voice, manner, masculinity and visibility.</w:t>
      </w:r>
      <w:r/>
    </w:p>
    <w:p>
      <w:pPr>
        <w:pStyle w:val="ListBullet"/>
        <w:spacing w:line="240" w:lineRule="auto"/>
        <w:ind w:left="720"/>
      </w:pPr>
      <w:r/>
      <w:r>
        <w:rPr>
          <w:b/>
        </w:rPr>
        <w:t>Small fixes matter:</w:t>
      </w:r>
      <w:r>
        <w:t xml:space="preserve"> Short, honest lines like “That didn’t sit right with me” teach your nervous system to respect your feelings.</w:t>
      </w:r>
      <w:r/>
    </w:p>
    <w:p>
      <w:pPr>
        <w:pStyle w:val="ListBullet"/>
        <w:spacing w:line="240" w:lineRule="auto"/>
        <w:ind w:left="720"/>
      </w:pPr>
      <w:r/>
      <w:r>
        <w:rPr>
          <w:b/>
        </w:rPr>
        <w:t>Emotional safety test:</w:t>
      </w:r>
      <w:r>
        <w:t xml:space="preserve"> Evaluate people by pattern and reciprocity, not by excuses or charisma.</w:t>
      </w:r>
      <w:r/>
    </w:p>
    <w:p>
      <w:pPr>
        <w:pStyle w:val="ListBullet"/>
        <w:spacing w:line="240" w:lineRule="auto"/>
        <w:ind w:left="720"/>
      </w:pPr>
      <w:r/>
      <w:r>
        <w:rPr>
          <w:b/>
        </w:rPr>
        <w:t>Help speeds change:</w:t>
      </w:r>
      <w:r>
        <w:t xml:space="preserve"> Therapy or coaching focused on boundaries and self‑definition accelerates lasting shifts.</w:t>
      </w:r>
      <w:r/>
      <w:r/>
    </w:p>
    <w:p>
      <w:pPr>
        <w:pStyle w:val="Heading2"/>
      </w:pPr>
      <w:r>
        <w:t>Why self‑abandonment often feels like emotional maturity</w:t>
      </w:r>
      <w:r/>
    </w:p>
    <w:p>
      <w:r/>
      <w:r>
        <w:t>It’s a strange irony: what looks like patience or emotional intelligence can actually be chronic self‑erasure, a soft habit of prioritising connection over your own limits. Many gay men describe becoming experts at smoothing tension, softening opinions or shrinking in groups because attention once felt dangerous. Industry research on attachment and minority stress helps explain why these patterns are so persistent , early conditional acceptance teaches us to protect belonging by censoring desire or anger. The practical point is simple: patience isn’t a moral virtue when it costs your dignity. Practice noticing the difference between deliberate accommodation and automatic self‑suppression.</w:t>
      </w:r>
      <w:r/>
    </w:p>
    <w:p>
      <w:pPr>
        <w:pStyle w:val="Heading2"/>
      </w:pPr>
      <w:r>
        <w:t>The everyday behaviours that add up , and how to catch them</w:t>
      </w:r>
      <w:r/>
    </w:p>
    <w:p>
      <w:r/>
      <w:r>
        <w:t>Self‑abandonment is rarely headline‑making. It shows up as laughing when something stung, tolerating repeated delays, staying silent when mischaracterised, or over‑explaining a short “no.” These are micro‑moments that teach your nervous system you come second. One practical trick: pause before you explain or laugh and ask, “What did that actually feel like?” A short, calm sentence , “That didn’t sit right with me” , often protects more than a defensive monologue. Over time, these tiny acts of self‑recognition reduce the resentment that accumulates under chronic people‑pleasing.</w:t>
      </w:r>
      <w:r/>
    </w:p>
    <w:p>
      <w:pPr>
        <w:pStyle w:val="Heading2"/>
      </w:pPr>
      <w:r>
        <w:t>Boundaries without drama , how to make them practical and clean</w:t>
      </w:r>
      <w:r/>
    </w:p>
    <w:p>
      <w:r/>
      <w:r>
        <w:t>Boundaries aren’t punishments; they’re signals about what you’ll accept and what you won’t. Many men feel they need to justify limits, so they over‑explain. Try shorter, cleaner scripts: “I’m not available for that” or “I need something more consistent.” Evaluate relationships by pattern, not promises: do people show up with reliability or just convincing explanations? If someone routinely requires you to interpret, forgive or re‑explain, that’s a red flag. Learning to say less and mean it is a muscle you develop with practice, not perfection.</w:t>
      </w:r>
      <w:r/>
    </w:p>
    <w:p>
      <w:pPr>
        <w:pStyle w:val="Heading2"/>
      </w:pPr>
      <w:r>
        <w:t>Anger, grief and the cost of silence , why feelings are information</w:t>
      </w:r>
      <w:r/>
    </w:p>
    <w:p>
      <w:r/>
      <w:r>
        <w:t>When you repeatedly swallow anger or disappointment, it metabolises into exhaustion or sudden rage later , and not everyone will see the thousands of small concessions behind that outburst. Anger often signals a violated boundary or accumulated unmet need. Instead of asking “How do I stop being angry?”, try “What is this anger trying to tell me?” Naming the message makes conversations more precise and less explosive. Small, timely clarifications prevent the huge, dramatic conversations that come after years of silence.</w:t>
      </w:r>
      <w:r/>
    </w:p>
    <w:p>
      <w:pPr>
        <w:pStyle w:val="Heading2"/>
      </w:pPr>
      <w:r>
        <w:t>Midlife and the turning point , when self‑respect replaces self‑preservation</w:t>
      </w:r>
      <w:r/>
    </w:p>
    <w:p>
      <w:r/>
      <w:r>
        <w:t>Many men report a shift in midlife: the cost of belonging by shrinking becomes too high, and they start preferring honest connection to conditional acceptance. This isn’t selfishness; it’s a recalibration. Some relationships will end, and that grieving is part of repair. The payoff is relationships that can actually hold disagreement and mutuality. For many, therapy is the space where that pattern becomes visible and changeable , a practical place to rehearse being yourself and to recover the parts you learned to hide.</w:t>
      </w:r>
      <w:r/>
    </w:p>
    <w:p>
      <w:r/>
      <w:r>
        <w:t>Closing line</w:t>
      </w:r>
      <w:r/>
    </w:p>
    <w:p>
      <w:r/>
      <w:r>
        <w:t>Notice the small moments and practise saying less but clearer , it’s a small change that makes every relationship feel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https://gaytherapyla.com/gay-men-self-abandonment/</w:t>
        </w:r>
      </w:hyperlink>
      <w:r>
        <w:t xml:space="preserve"> - Please view link - unable to able to access data</w:t>
      </w:r>
      <w:r/>
    </w:p>
    <w:p>
      <w:pPr>
        <w:pStyle w:val="ListNumber"/>
        <w:spacing w:line="240" w:lineRule="auto"/>
        <w:ind w:left="720"/>
      </w:pPr>
      <w:r/>
      <w:hyperlink r:id="rId10">
        <w:r>
          <w:rPr>
            <w:color w:val="0000EE"/>
            <w:u w:val="single"/>
          </w:rPr>
          <w:t>https://onlinelibrary.wiley.com/doi/10.1002/capr.12562</w:t>
        </w:r>
      </w:hyperlink>
      <w:r>
        <w:t xml:space="preserve"> - This study examines how self-identified gay men in the UK experience unhelpful incidents during talking therapy sessions. It highlights that despite contemporary psychological practices opposing pathologising perspectives on same-sex attraction, gay men may still encounter challenges related to their sexual orientation in therapy. The research underscores the need for therapists to be aware of these issues to provide more effective and affirming care for gay clients.</w:t>
      </w:r>
      <w:r/>
    </w:p>
    <w:p>
      <w:pPr>
        <w:pStyle w:val="ListNumber"/>
        <w:spacing w:line="240" w:lineRule="auto"/>
        <w:ind w:left="720"/>
      </w:pPr>
      <w:r/>
      <w:hyperlink r:id="rId12">
        <w:r>
          <w:rPr>
            <w:color w:val="0000EE"/>
            <w:u w:val="single"/>
          </w:rPr>
          <w:t>https://www.sciencedirect.com/science/article/pii/S1740144522001152</w:t>
        </w:r>
      </w:hyperlink>
      <w:r>
        <w:t xml:space="preserve"> - This randomized controlled trial investigates the impact of a brief self-compassion intervention on improving body image among sexual minority men. The findings suggest that self-compassion can enhance body image in this group. However, the study also notes that self-compassion does not outperform self-esteem as a body image intervention, indicating that both approaches may be beneficial in addressing body image concerns among sexual minority men.</w:t>
      </w:r>
      <w:r/>
    </w:p>
    <w:p>
      <w:pPr>
        <w:pStyle w:val="ListNumber"/>
        <w:spacing w:line="240" w:lineRule="auto"/>
        <w:ind w:left="720"/>
      </w:pPr>
      <w:r/>
      <w:hyperlink r:id="rId11">
        <w:r>
          <w:rPr>
            <w:color w:val="0000EE"/>
            <w:u w:val="single"/>
          </w:rPr>
          <w:t>https://pmc.ncbi.nlm.nih.gov/articles/PMC4573250/</w:t>
        </w:r>
      </w:hyperlink>
      <w:r>
        <w:t xml:space="preserve"> - This randomized controlled trial evaluates the efficacy of an LGB-affirmative cognitive-behavioral therapy designed to improve depression, anxiety, and associated health risks among young adult gay and bisexual men. The results demonstrate significant reductions in depressive symptoms, alcohol use problems, sexual compulsivity, and instances of condomless sex with casual partners. The study highlights the effectiveness of tailored interventions in addressing mental health disparities within the gay and bisexual male population.</w:t>
      </w:r>
      <w:r/>
    </w:p>
    <w:p>
      <w:pPr>
        <w:pStyle w:val="ListNumber"/>
        <w:spacing w:line="240" w:lineRule="auto"/>
        <w:ind w:left="720"/>
      </w:pPr>
      <w:r/>
      <w:hyperlink r:id="rId13">
        <w:r>
          <w:rPr>
            <w:color w:val="0000EE"/>
            <w:u w:val="single"/>
          </w:rPr>
          <w:t>https://pubmed.ncbi.nlm.nih.gov/17050383/</w:t>
        </w:r>
      </w:hyperlink>
      <w:r>
        <w:t xml:space="preserve"> - This research explores how gay men navigate social transitions and construct their masculine identities within commercialized gay spaces, such as nightclubs and dance parties. The study delves into coping mechanisms employed by men in these environments, shedding light on the complexities of identity formation and the challenges faced in balancing personal authenticity with social expectations in the gay 'scene'.</w:t>
      </w:r>
      <w:r/>
    </w:p>
    <w:p>
      <w:pPr>
        <w:pStyle w:val="ListNumber"/>
        <w:spacing w:line="240" w:lineRule="auto"/>
        <w:ind w:left="720"/>
      </w:pPr>
      <w:r/>
      <w:hyperlink r:id="rId14">
        <w:r>
          <w:rPr>
            <w:color w:val="0000EE"/>
            <w:u w:val="single"/>
          </w:rPr>
          <w:t>https://link.springer.com/article/10.1186/s12888-022-04072-1</w:t>
        </w:r>
      </w:hyperlink>
      <w:r>
        <w:t xml:space="preserve"> - This systematic review and meta-analysis assesses the benefits of psychosocial interventions on mental health among men who have sex with men living with HIV. The findings indicate that such interventions can lead to significant improvements in mental health outcomes for this population. The study emphasizes the importance of integrating psychosocial support into HIV care to enhance overall well-being and quality of life for men living with HIV.</w:t>
      </w:r>
      <w:r/>
    </w:p>
    <w:p>
      <w:pPr>
        <w:pStyle w:val="ListNumber"/>
        <w:spacing w:line="240" w:lineRule="auto"/>
        <w:ind w:left="720"/>
      </w:pPr>
      <w:r/>
      <w:hyperlink r:id="rId15">
        <w:r>
          <w:rPr>
            <w:color w:val="0000EE"/>
            <w:u w:val="single"/>
          </w:rPr>
          <w:t>https://www.tandfonline.com/doi/full/10.1080/07351690.2025.2510185</w:t>
        </w:r>
      </w:hyperlink>
      <w:r>
        <w:t xml:space="preserve"> - This article discusses the unique developmental challenges faced by LGBTQIA+ individuals, particularly gay men, who have experienced relational traumas from rejecting families, including conversion or reparative practices. It examines the impact of early rejection on mental health and offers strategies for clinicians to engage more affirmatively with clients, aiming to improve therapeutic outcomes and support the healing process for those affected by such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therapyla.com/gay-men-self-abandonment/" TargetMode="External"/><Relationship Id="rId10" Type="http://schemas.openxmlformats.org/officeDocument/2006/relationships/hyperlink" Target="https://onlinelibrary.wiley.com/doi/10.1002/capr.12562" TargetMode="External"/><Relationship Id="rId11" Type="http://schemas.openxmlformats.org/officeDocument/2006/relationships/hyperlink" Target="https://pmc.ncbi.nlm.nih.gov/articles/PMC4573250/" TargetMode="External"/><Relationship Id="rId12" Type="http://schemas.openxmlformats.org/officeDocument/2006/relationships/hyperlink" Target="https://www.sciencedirect.com/science/article/pii/S1740144522001152" TargetMode="External"/><Relationship Id="rId13" Type="http://schemas.openxmlformats.org/officeDocument/2006/relationships/hyperlink" Target="https://pubmed.ncbi.nlm.nih.gov/17050383/" TargetMode="External"/><Relationship Id="rId14" Type="http://schemas.openxmlformats.org/officeDocument/2006/relationships/hyperlink" Target="https://link.springer.com/article/10.1186/s12888-022-04072-1" TargetMode="External"/><Relationship Id="rId15" Type="http://schemas.openxmlformats.org/officeDocument/2006/relationships/hyperlink" Target="https://www.tandfonline.com/doi/full/10.1080/07351690.2025.25101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