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Communities Can Protect Trans Youth Healthcare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local action: community groups, clinicians and volunteers are stepping up as major clinics quietly pull back from youth gender-affirming care. This matters because where providers close, young people face longer waits, worse mental-health outcomes and real safety risks , and grassroots fixes are already taking shape.</w:t>
      </w:r>
      <w:r/>
    </w:p>
    <w:p>
      <w:r/>
      <w:r>
        <w:t>Essential Takeaways</w:t>
      </w:r>
      <w:r/>
      <w:r/>
    </w:p>
    <w:p>
      <w:pPr>
        <w:pStyle w:val="ListBullet"/>
        <w:spacing w:line="240" w:lineRule="auto"/>
        <w:ind w:left="720"/>
      </w:pPr>
      <w:r/>
      <w:r>
        <w:rPr>
          <w:b/>
        </w:rPr>
        <w:t>Widespread pullback:</w:t>
      </w:r>
      <w:r>
        <w:t xml:space="preserve"> Several high-profile community health providers have halted or scaled back gender-affirming care for under-19s, leaving service gaps. </w:t>
      </w:r>
      <w:r/>
    </w:p>
    <w:p>
      <w:pPr>
        <w:pStyle w:val="ListBullet"/>
        <w:spacing w:line="240" w:lineRule="auto"/>
        <w:ind w:left="720"/>
      </w:pPr>
      <w:r/>
      <w:r>
        <w:rPr>
          <w:b/>
        </w:rPr>
        <w:t>Funding pressure is central:</w:t>
      </w:r>
      <w:r>
        <w:t xml:space="preserve"> Federal funding warnings and oversight letters are a major reason clinics paused youth care, even when court rulings have paused enforcement. </w:t>
      </w:r>
      <w:r/>
    </w:p>
    <w:p>
      <w:pPr>
        <w:pStyle w:val="ListBullet"/>
        <w:spacing w:line="240" w:lineRule="auto"/>
        <w:ind w:left="720"/>
      </w:pPr>
      <w:r/>
      <w:r>
        <w:rPr>
          <w:b/>
        </w:rPr>
        <w:t>Local demand persists:</w:t>
      </w:r>
      <w:r>
        <w:t xml:space="preserve"> Community clinics served thousands of trans patients pre-pullback, so the need is immediate and intense. </w:t>
      </w:r>
      <w:r/>
    </w:p>
    <w:p>
      <w:pPr>
        <w:pStyle w:val="ListBullet"/>
        <w:spacing w:line="240" w:lineRule="auto"/>
        <w:ind w:left="720"/>
      </w:pPr>
      <w:r/>
      <w:r>
        <w:rPr>
          <w:b/>
        </w:rPr>
        <w:t>Practical options exist:</w:t>
      </w:r>
      <w:r>
        <w:t xml:space="preserve"> Solutions range from reopening services, creating federally independent clinics, to grassroots community health projects. </w:t>
      </w:r>
      <w:r/>
    </w:p>
    <w:p>
      <w:pPr>
        <w:pStyle w:val="ListBullet"/>
        <w:spacing w:line="240" w:lineRule="auto"/>
        <w:ind w:left="720"/>
      </w:pPr>
      <w:r/>
      <w:r>
        <w:rPr>
          <w:b/>
        </w:rPr>
        <w:t>What you can do:</w:t>
      </w:r>
      <w:r>
        <w:t xml:space="preserve"> Volunteer expertise, fund local clinics, push for non-federal funding streams, and support lawmakers who protect care.</w:t>
      </w:r>
      <w:r/>
      <w:r/>
    </w:p>
    <w:p>
      <w:pPr>
        <w:pStyle w:val="Heading2"/>
      </w:pPr>
      <w:r>
        <w:t>Why so many community clinics stopped youth transition care , and why it feels suddenly urgent</w:t>
      </w:r>
      <w:r/>
    </w:p>
    <w:p>
      <w:r/>
      <w:r>
        <w:t>The clearest fact is simple and a bit bleak: clinics that once offered gender-affirming care for young people have paused those services, and the reason isn’t clinical uncertainty but fiscal and legal pressure. Local providers say letters from federal committees and threats to federal funding made continuing youth services untenable; even when judges halt those threats, the chill remains. The result is long waiting lists and young people without steady access, which clinical studies link to poorer mental health and higher suicide risk. It’s urgent because the supply of experienced, local clinicians and coordinated teams was already sparse , take one big clinic out of the map and the waiting-room backlog grows fast.</w:t>
      </w:r>
      <w:r/>
    </w:p>
    <w:p>
      <w:pPr>
        <w:pStyle w:val="Heading2"/>
      </w:pPr>
      <w:r>
        <w:t>What a community clinic closing actually looks like on the ground</w:t>
      </w:r>
      <w:r/>
    </w:p>
    <w:p>
      <w:r/>
      <w:r>
        <w:t>When a longstanding provider steps back, it’s not only a pause in prescriptions or referrals; it’s a loss of institutional memory, care pathways, and trusting relationships. Clinics that coordinated trans care handled intake, mental-health supports, hormone management and family education , all in one place. And when those systems dissolve, families scramble between specialists, primary care and distant centres. For parents and teens, the change is sensory: longer phone queues, unfamiliar offices, and the cold administrative language of “suspending services.” That everyday friction matters because continuity and trust are part of effective care.</w:t>
      </w:r>
      <w:r/>
    </w:p>
    <w:p>
      <w:pPr>
        <w:pStyle w:val="Heading2"/>
      </w:pPr>
      <w:r>
        <w:t>How grassroots and independent clinic models can fill the gap</w:t>
      </w:r>
      <w:r/>
    </w:p>
    <w:p>
      <w:r/>
      <w:r>
        <w:t>If federal funding makes some providers vulnerable, alternatives that don’t rely on those streams become attractive. Community-led clinics funded by local philanthropy, sliding-scale payments, or municipal support can be nimble and less exposed to national political directives. Another route is affiliate networks: independent clinicians pooling resources to offer coordinated youth services without centralised federal dependency. Practical advice: focus on volunteer clinicians to start, secure a small physical hub for intake and counselling, and partner with established adult services for referrals. It won’t be instant, but these models can restore access faster than waiting for federal policy to stabilise.</w:t>
      </w:r>
      <w:r/>
    </w:p>
    <w:p>
      <w:pPr>
        <w:pStyle w:val="Heading2"/>
      </w:pPr>
      <w:r>
        <w:t>What clinicians, staff and volunteers can actually do tomorrow</w:t>
      </w:r>
      <w:r/>
    </w:p>
    <w:p>
      <w:r/>
      <w:r>
        <w:t>Healthcare professionals and clinic staff have immediate leverage. Those still employed can advocate internally for phased reopening, peer-reviewed protocols and legal risk assessments that reduce institutional anxiety. Retired clinicians or those outside the region can offer telehealth hours while local infrastructure rebuilds. Non-clinical volunteers can help with fundraising, intake navigation and patient confidentiality training. For anyone worried about liability: work with local legal clinics to draft robust consent processes and privacy safeguards before things ramp up.</w:t>
      </w:r>
      <w:r/>
    </w:p>
    <w:p>
      <w:pPr>
        <w:pStyle w:val="Heading2"/>
      </w:pPr>
      <w:r>
        <w:t>How local politics, funding and advocacy can change the picture long term</w:t>
      </w:r>
      <w:r/>
    </w:p>
    <w:p>
      <w:r/>
      <w:r>
        <w:t>Policy won’t flip overnight, but civic pressure matters. Municipalities can allocate local health dollars, pass protective ordinances, or underwrite community clinics to reduce dependence on federal grants. Advocacy groups can prioritise rapid-response legal funds and public education campaigns to normalise youth gender-care as standard healthcare. Voters and donors should ask candidates how they’ll protect access; community health is often decided at town halls and in budget committees, not just in federal courtrooms. The practical pathway is coalition-building , combine lawyers, clinicians, parents and young people to make a plan that’s legally and financially resilient.</w:t>
      </w:r>
      <w:r/>
    </w:p>
    <w:p>
      <w:r/>
      <w:r>
        <w:t>Closing line It’s a small, hard task, but communities can rebuild access if they move fast, pool expertise and refuse to accept withdrawal as the final answer.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https://steveahlquist.substack.com/p/oped-thundermist-health-center-has</w:t>
        </w:r>
      </w:hyperlink>
      <w:r>
        <w:t xml:space="preserve"> - Please view link - unable to able to access data</w:t>
      </w:r>
      <w:r/>
    </w:p>
    <w:p>
      <w:pPr>
        <w:pStyle w:val="ListNumber"/>
        <w:spacing w:line="240" w:lineRule="auto"/>
        <w:ind w:left="720"/>
      </w:pPr>
      <w:r/>
      <w:hyperlink r:id="rId10">
        <w:r>
          <w:rPr>
            <w:color w:val="0000EE"/>
            <w:u w:val="single"/>
          </w:rPr>
          <w:t>https://www.wbur.org/news/2025/10/15/fenway-health-medical-care-halt-transgender-children-massachusetts</w:t>
        </w:r>
      </w:hyperlink>
      <w:r>
        <w:t xml:space="preserve"> - In October 2025, Fenway Health, a prominent LGBTQ+ health centre in Boston, ceased providing gender-affirming medical care to patients under 19. This decision was attributed to new federal requirements and a shifting federal landscape, compelling the centre to adapt to remain compliant and sustainable. The move marked the first known cancellation of such services for minors in Massachusetts, with at least one other health centre network, Outer Cape Health Services, indicating plans to follow suit. Fenway Health emphasized its commitment to the health, safety, and continuity of care for all patients.</w:t>
      </w:r>
      <w:r/>
    </w:p>
    <w:p>
      <w:pPr>
        <w:pStyle w:val="ListNumber"/>
        <w:spacing w:line="240" w:lineRule="auto"/>
        <w:ind w:left="720"/>
      </w:pPr>
      <w:r/>
      <w:hyperlink r:id="rId11">
        <w:r>
          <w:rPr>
            <w:color w:val="0000EE"/>
            <w:u w:val="single"/>
          </w:rPr>
          <w:t>https://www.boston.com/news/local-news/2025/10/15/fenway-health-halts-gender-affirming-care-for-patients-under-19/</w:t>
        </w:r>
      </w:hyperlink>
      <w:r>
        <w:t xml:space="preserve"> - Facing federal pressure, Fenway Health, a cornerstone of Boston’s LGBTQ+ community, announced it would stop providing gender-affirming care for patients under 19. The clinic cited new federal requirements tied to its funding as the reason for this decision. Fenway Health emphasized that its priority remains the health, safety, and continuity of care for those affected. The decision came after the Health Resources &amp; Services Administration (HRSA) released a statement in September indicating it would no longer prioritise funding for programs that engage in gender-affirming care, including medical interventions such as puberty blockers, hormones, and surgeries.</w:t>
      </w:r>
      <w:r/>
    </w:p>
    <w:p>
      <w:pPr>
        <w:pStyle w:val="ListNumber"/>
        <w:spacing w:line="240" w:lineRule="auto"/>
        <w:ind w:left="720"/>
      </w:pPr>
      <w:r/>
      <w:hyperlink r:id="rId14">
        <w:r>
          <w:rPr>
            <w:color w:val="0000EE"/>
            <w:u w:val="single"/>
          </w:rPr>
          <w:t>https://www.queeragenda.com/p/lgbtq-clinic-ends-trans-youth-care</w:t>
        </w:r>
      </w:hyperlink>
      <w:r>
        <w:t xml:space="preserve"> - In October 2025, Fenway Health, Boston’s flagship LGBTQ+ health centre, ceased prescribing puberty blockers and hormones to minors, citing federal pressure. The clinic's chief medical officer, Will Giordano-Perez, stated that the changes were in response to a shifting federal landscape that requires adaptation to remain compliant, sustainable, and able to provide healthcare, support, and services to all patients and the community. This decision marked a significant blow to affirming trans health care access, as Fenway Health was one of the most prominent LGBTQ+ health care providers in the U.S.</w:t>
      </w:r>
      <w:r/>
    </w:p>
    <w:p>
      <w:pPr>
        <w:pStyle w:val="ListNumber"/>
        <w:spacing w:line="240" w:lineRule="auto"/>
        <w:ind w:left="720"/>
      </w:pPr>
      <w:r/>
      <w:hyperlink r:id="rId13">
        <w:r>
          <w:rPr>
            <w:color w:val="0000EE"/>
            <w:u w:val="single"/>
          </w:rPr>
          <w:t>https://www.thundermisthealth.org/patient-resources/new-patients/</w:t>
        </w:r>
      </w:hyperlink>
      <w:r>
        <w:t xml:space="preserve"> - Thundermist Health Center, a community health centre serving Woonsocket, West Warwick, and South County in Rhode Island, announced in May 2026 that it is accepting new pediatric patients at all three of its locations. The centre also noted that there is currently a waitlist for new adult patients in West Warwick, Woonsocket, and South County, with exceptions for adults living with HIV, those who are OB patients, or who identify as trans, nonbinary, or gender-diverse. Thundermist Health Center offers a range of services, including Convenient Care, which is open 365 days per year.</w:t>
      </w:r>
      <w:r/>
    </w:p>
    <w:p>
      <w:pPr>
        <w:pStyle w:val="ListNumber"/>
        <w:spacing w:line="240" w:lineRule="auto"/>
        <w:ind w:left="720"/>
      </w:pPr>
      <w:r/>
      <w:hyperlink r:id="rId12">
        <w:r>
          <w:rPr>
            <w:color w:val="0000EE"/>
            <w:u w:val="single"/>
          </w:rPr>
          <w:t>https://www.fenwayhealth.org/sharing-an-update-about-our-care-for-trans-health-patients-under-19-years-of-age/</w:t>
        </w:r>
      </w:hyperlink>
      <w:r>
        <w:t xml:space="preserve"> - In October 2025, Fenway Health announced that, due to a change in federal requirements effective October 1, 2025, it would no longer provide medical gender-affirming care (hormones and puberty blockers) for patients under the age of 19. The centre stated that this decision was made in response to a shifting federal landscape that requires adaptation to remain compliant, sustainable, and able to provide healthcare, support, and services to all patients and the community. Fenway Health emphasized its commitment to providing inclusive care to the entire LGBTQIA community.</w:t>
      </w:r>
      <w:r/>
    </w:p>
    <w:p>
      <w:pPr>
        <w:pStyle w:val="ListNumber"/>
        <w:spacing w:line="240" w:lineRule="auto"/>
        <w:ind w:left="720"/>
      </w:pPr>
      <w:r/>
      <w:hyperlink r:id="rId15">
        <w:r>
          <w:rPr>
            <w:color w:val="0000EE"/>
            <w:u w:val="single"/>
          </w:rPr>
          <w:t>https://www.fenwayhealth.org/press/5/?id=7633</w:t>
        </w:r>
      </w:hyperlink>
      <w:r>
        <w:t xml:space="preserve"> - Fenway Health announced in October 2025 that, due to a change in federal requirements effective October 1, 2025, it would be unable to provide medical gender-affirming care (hormones and puberty blockers) for patients under the age of 19. The centre stated that this change was in response to a shifting federal landscape that requires adaptation to remain compliant, sustainable, and able to provide healthcare, support, and services to all patients and the community. Fenway Health emphasized that all other care and services for patients of all ages and backgrounds would remain available and unchanged at that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eveahlquist.substack.com/p/oped-thundermist-health-center-has" TargetMode="External"/><Relationship Id="rId10" Type="http://schemas.openxmlformats.org/officeDocument/2006/relationships/hyperlink" Target="https://www.wbur.org/news/2025/10/15/fenway-health-medical-care-halt-transgender-children-massachusetts" TargetMode="External"/><Relationship Id="rId11" Type="http://schemas.openxmlformats.org/officeDocument/2006/relationships/hyperlink" Target="https://www.boston.com/news/local-news/2025/10/15/fenway-health-halts-gender-affirming-care-for-patients-under-19/" TargetMode="External"/><Relationship Id="rId12" Type="http://schemas.openxmlformats.org/officeDocument/2006/relationships/hyperlink" Target="https://www.fenwayhealth.org/sharing-an-update-about-our-care-for-trans-health-patients-under-19-years-of-age/" TargetMode="External"/><Relationship Id="rId13" Type="http://schemas.openxmlformats.org/officeDocument/2006/relationships/hyperlink" Target="https://www.thundermisthealth.org/patient-resources/new-patients/" TargetMode="External"/><Relationship Id="rId14" Type="http://schemas.openxmlformats.org/officeDocument/2006/relationships/hyperlink" Target="https://www.queeragenda.com/p/lgbtq-clinic-ends-trans-youth-care" TargetMode="External"/><Relationship Id="rId15" Type="http://schemas.openxmlformats.org/officeDocument/2006/relationships/hyperlink" Target="https://www.fenwayhealth.org/press/5/?id=76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