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Supriyo v Union of India: What the Ruling Means for Same-Sex Couples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change have been watching India’s top court closely: the Supreme Court’s split ruling on Supriyo v Union of India reshapes rights for queer couples, reverses an adoption ban, but stops short of recognising same‑sex marriage , leaving the heavy lifting to Parliament and activists.</w:t>
      </w:r>
      <w:r/>
    </w:p>
    <w:p>
      <w:r/>
      <w:r>
        <w:t>Essential Takeaways</w:t>
      </w:r>
      <w:r/>
      <w:r/>
    </w:p>
    <w:p>
      <w:pPr>
        <w:pStyle w:val="ListBullet"/>
        <w:spacing w:line="240" w:lineRule="auto"/>
        <w:ind w:left="720"/>
      </w:pPr>
      <w:r/>
      <w:r>
        <w:rPr>
          <w:b/>
        </w:rPr>
        <w:t>Landmark recognition:</w:t>
      </w:r>
      <w:r>
        <w:t xml:space="preserve"> The Court affirmed that LGBTQIA+ people are equal citizens deserving constitutional protection, citing privacy, dignity and autonomy.</w:t>
      </w:r>
      <w:r/>
    </w:p>
    <w:p>
      <w:pPr>
        <w:pStyle w:val="ListBullet"/>
        <w:spacing w:line="240" w:lineRule="auto"/>
        <w:ind w:left="720"/>
      </w:pPr>
      <w:r/>
      <w:r>
        <w:rPr>
          <w:b/>
        </w:rPr>
        <w:t>Adoption win:</w:t>
      </w:r>
      <w:r>
        <w:t xml:space="preserve"> The bench struck down the blanket CARA circular barring same‑sex couples from adoption; queer couples can no longer be excluded automatically.</w:t>
      </w:r>
      <w:r/>
    </w:p>
    <w:p>
      <w:pPr>
        <w:pStyle w:val="ListBullet"/>
        <w:spacing w:line="240" w:lineRule="auto"/>
        <w:ind w:left="720"/>
      </w:pPr>
      <w:r/>
      <w:r>
        <w:rPr>
          <w:b/>
        </w:rPr>
        <w:t>No marriage right yet:</w:t>
      </w:r>
      <w:r>
        <w:t xml:space="preserve"> The judges declined to rewrite the Special Marriage Act to include same‑sex marriages and deferred creation of civil unions to Parliament.</w:t>
      </w:r>
      <w:r/>
    </w:p>
    <w:p>
      <w:pPr>
        <w:pStyle w:val="ListBullet"/>
        <w:spacing w:line="240" w:lineRule="auto"/>
        <w:ind w:left="720"/>
      </w:pPr>
      <w:r/>
      <w:r>
        <w:rPr>
          <w:b/>
        </w:rPr>
        <w:t>Split decision, mixed relief:</w:t>
      </w:r>
      <w:r>
        <w:t xml:space="preserve"> The judgment was fractured , overlapping constitutional reasoning but differing outcomes, producing legal uncertainty on many practical rights.</w:t>
      </w:r>
      <w:r/>
    </w:p>
    <w:p>
      <w:pPr>
        <w:pStyle w:val="ListBullet"/>
        <w:spacing w:line="240" w:lineRule="auto"/>
        <w:ind w:left="720"/>
      </w:pPr>
      <w:r/>
      <w:r>
        <w:rPr>
          <w:b/>
        </w:rPr>
        <w:t>Practical effect:</w:t>
      </w:r>
      <w:r>
        <w:t xml:space="preserve"> Immediate gains on adoption and nondiscrimination; questions remain on inheritance, medical decisions and other spousal benefits.</w:t>
      </w:r>
      <w:r/>
      <w:r/>
    </w:p>
    <w:p>
      <w:pPr>
        <w:pStyle w:val="Heading2"/>
      </w:pPr>
      <w:r>
        <w:t>Opening hook: A judgment that both opens doors and leaves one key locked</w:t>
      </w:r>
      <w:r/>
    </w:p>
    <w:p>
      <w:r/>
      <w:r>
        <w:t>The Supreme Court’s decision landed with a curious mix of celebration and frustration, and it smells, in legal terms, of half‑measures , a warm recognition of dignity and equality but no judicial decree to allow same‑sex weddings. According to public summaries and case analyses, four judges agreed on constitutional protections, yet the Bench split on remedies, producing a patchwork of outcomes that will play out in courts, clinics and family homes. For same‑sex couples, it’s practical progress on adoption but continued limbo on marriage.</w:t>
      </w:r>
      <w:r/>
    </w:p>
    <w:p>
      <w:pPr>
        <w:pStyle w:val="Heading2"/>
      </w:pPr>
      <w:r>
        <w:t>How the case reached the Constitution Bench and why it mattered</w:t>
      </w:r>
      <w:r/>
    </w:p>
    <w:p>
      <w:r/>
      <w:r>
        <w:t>The petitions, led by Supriyo Chakraborty and Abhay Dang, challenged the binary definition of marriage in the Special Marriage Act and Hindu Marriage Act, arguing those statutes discriminated by limiting marriage to a man and a woman. The hearings were widely streamed and debated, making this one of India’s most watched constitutional confrontations , and it tested whether Article 21’s guarantees of life and personal liberty extend to recognition of unions. Observers noted the case leans on earlier landmarks such as Navtej Singh Johar and the privacy ruling in K.S. Puttaswamy.</w:t>
      </w:r>
      <w:r/>
    </w:p>
    <w:p>
      <w:pPr>
        <w:pStyle w:val="Heading2"/>
      </w:pPr>
      <w:r>
        <w:t>What the Court actually said , rights affirmed, remedies deferred</w:t>
      </w:r>
      <w:r/>
    </w:p>
    <w:p>
      <w:r/>
      <w:r>
        <w:t>The Court affirmed that queer identities are constitutionally protected and that discrimination based on sexual orientation is not permissible, grounding much of the analysis in dignity and privacy jurisprudence. Yet the majority resisted re‑writing marriage laws, citing separation of powers and the need for legislative action. A minority opinion went further, suggesting civil unions and directing the government to form a committee , but those directions carry advisory weight rather than immediate force. Practically, that means many day‑to‑day legal questions remain unresolved for same‑sex partners.</w:t>
      </w:r>
      <w:r/>
    </w:p>
    <w:p>
      <w:pPr>
        <w:pStyle w:val="Heading2"/>
      </w:pPr>
      <w:r>
        <w:t>The practical wins: adoption and immediate nondiscrimination</w:t>
      </w:r>
      <w:r/>
    </w:p>
    <w:p>
      <w:r/>
      <w:r>
        <w:t>Perhaps the clearest, real‑world victory from the judgment is the reversal of the CARA circular that had imposed a blanket ban on adoption by same‑sex couples. The Court found such a prohibition contrary to children’s best interests and discriminatory under Article 15, so queer prospective parents now have a viable path to adoption. That change alone can transform lives , and it’s the sort of tangible relief activists called for. Still, other entitlements commonly tied to marriage , inheritance, spousal pensions, medical decision‑making , will likely need separate litigation or legislative fixes.</w:t>
      </w:r>
      <w:r/>
    </w:p>
    <w:p>
      <w:pPr>
        <w:pStyle w:val="Heading2"/>
      </w:pPr>
      <w:r>
        <w:t>Why the split decision creates new legal and political work</w:t>
      </w:r>
      <w:r/>
    </w:p>
    <w:p>
      <w:r/>
      <w:r>
        <w:t>Legal commentators point out internal contradictions: the Court acknowledges rights violations but declines to provide enforceable relief, and it applied a deferential posture even where earlier case law demanded stricter scrutiny of identity‑based claims. That inconsistency is likely to spawn further litigation on specific benefits and rights for queer couples, and it shifts the primary responsibility to Parliament. Given the current political climate, campaigners warn that relying on legislative action may be slow or unlikely, so strategic litigation and policy advocacy will continue to be essential.</w:t>
      </w:r>
      <w:r/>
    </w:p>
    <w:p>
      <w:pPr>
        <w:pStyle w:val="Heading2"/>
      </w:pPr>
      <w:r>
        <w:t>How to think about next steps , for couples, lawyers and advocates</w:t>
      </w:r>
      <w:r/>
    </w:p>
    <w:p>
      <w:r/>
      <w:r>
        <w:t>If you’re a same‑sex couple, focus on the immediate changes: explore adoption avenues and challenge administrative denials in court if needed; keep documentation for medical and financial permissions and be ready to assert rights in specific forums. Lawyers will press for follow‑on petitions to secure spousal benefits, while activists should press Parliament and state agencies for clear policies. In short, the ruling opens doors but doesn’t build the house , expect a scramble for concrete protections in the months ahead.</w:t>
      </w:r>
      <w:r/>
    </w:p>
    <w:p>
      <w:r/>
      <w:r>
        <w:t>It’s a step forward that leaves the job unfinished , for now, keep pushing for laws that finally match the constitutional recognition the court has affirmed.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3">
        <w:r>
          <w:rPr>
            <w:color w:val="0000EE"/>
            <w:u w:val="single"/>
          </w:rPr>
          <w:t>[6]</w:t>
        </w:r>
      </w:hyperlink>
      <w:r>
        <w:t xml:space="preserve">- Paragraph 4: </w:t>
      </w:r>
      <w:hyperlink r:id="rId13">
        <w:r>
          <w:rPr>
            <w:color w:val="0000EE"/>
            <w:u w:val="single"/>
          </w:rPr>
          <w:t>[6]</w:t>
        </w:r>
      </w:hyperlink>
      <w:r>
        <w:t xml:space="preserve">, </w:t>
      </w:r>
      <w:hyperlink r:id="rId10">
        <w:r>
          <w:rPr>
            <w:color w:val="0000EE"/>
            <w:u w:val="single"/>
          </w:rPr>
          <w:t>[2]</w:t>
        </w:r>
      </w:hyperlink>
      <w:r>
        <w:t xml:space="preserve">- Paragraph 5: </w:t>
      </w:r>
      <w:hyperlink r:id="rId13">
        <w:r>
          <w:rPr>
            <w:color w:val="0000EE"/>
            <w:u w:val="single"/>
          </w:rPr>
          <w:t>[6]</w:t>
        </w:r>
      </w:hyperlink>
      <w:r>
        <w:t xml:space="preserve">, </w:t>
      </w:r>
      <w:hyperlink r:id="rId15">
        <w:r>
          <w:rPr>
            <w:color w:val="0000EE"/>
            <w:u w:val="single"/>
          </w:rPr>
          <w:t>[7]</w:t>
        </w:r>
      </w:hyperlink>
      <w:r>
        <w:t xml:space="preserve">- Paragraph 6: </w:t>
      </w:r>
      <w:hyperlink r:id="rId12">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https://theamikusqriae.com/case-comment-supriyo-supriya-chakraborty-anr-v-union-of-india-2/?utm_source=rss&amp;utm_medium=rss&amp;utm_campaign=case-comment-supriyo-supriya-chakraborty-anr-v-union-of-india-2</w:t>
        </w:r>
      </w:hyperlink>
      <w:r>
        <w:t xml:space="preserve"> - Please view link - unable to able to access data</w:t>
      </w:r>
      <w:r/>
    </w:p>
    <w:p>
      <w:pPr>
        <w:pStyle w:val="ListNumber"/>
        <w:spacing w:line="240" w:lineRule="auto"/>
        <w:ind w:left="720"/>
      </w:pPr>
      <w:r/>
      <w:hyperlink r:id="rId10">
        <w:r>
          <w:rPr>
            <w:color w:val="0000EE"/>
            <w:u w:val="single"/>
          </w:rPr>
          <w:t>https://en.wikipedia.org/wiki/Supriyo_v._Union_of_India</w:t>
        </w:r>
      </w:hyperlink>
      <w:r>
        <w:t xml:space="preserve"> - The 'Supriyo v. Union of India' case is a landmark legal battle in India concerning the recognition of same-sex marriages. Initiated by Supriyo Chakraborty and Abhay Dang, the petitioners challenged the constitutional validity of the Special Marriage Act, 1954, and the Hindu Marriage Act, 1955, which defined marriage exclusively between a man and a woman. The Supreme Court of India, in its judgment delivered on October 17, 2023, held that the right to marry is not a fundamental right under the Constitution. The Court also declined to legalize same-sex marriages or civil unions, stating that such matters fall within the legislative domain of Parliament. However, the Court unanimously struck down discriminatory provisions in adoption regulations, directing the government to ensure non-discrimination against queer persons in accessing services. The judgment underscored the inherent dignity and equal citizenship of LGBTQIA+ individuals but refrained from granting explicit legal recognition to same-sex marriages under existing laws. This case has been pivotal in the ongoing discourse on LGBTQIA+ rights in India, highlighting the complex interplay between judicial interpretation and legislative action in matters of social policy.</w:t>
      </w:r>
      <w:r/>
    </w:p>
    <w:p>
      <w:pPr>
        <w:pStyle w:val="ListNumber"/>
        <w:spacing w:line="240" w:lineRule="auto"/>
        <w:ind w:left="720"/>
      </w:pPr>
      <w:r/>
      <w:hyperlink r:id="rId12">
        <w:r>
          <w:rPr>
            <w:color w:val="0000EE"/>
            <w:u w:val="single"/>
          </w:rPr>
          <w:t>https://www.lekhanews.in/judgment/supriyo-chakraborty-v-union-of-india/</w:t>
        </w:r>
      </w:hyperlink>
      <w:r>
        <w:t xml:space="preserve"> - In the case of 'Supriyo @ Supriya Chakraborty v. Union of India', the Supreme Court of India addressed the issue of same-sex marriage recognition. The petitioners, Supriyo Chakraborty and Abhay Dang, sought legal recognition of their marriage, challenging the provisions of the Special Marriage Act, 1954, and the Hindu Marriage Act, 1955, which defined marriage as between a man and a woman. The Supreme Court, in its judgment dated October 17, 2023, held that the right to marry is not a fundamental right under the Constitution. The Court also declined to legalize same-sex marriages or civil unions, stating that such matters fall within the legislative domain of Parliament. However, the Court unanimously struck down discriminatory provisions in adoption regulations, directing the government to ensure non-discrimination against queer persons in accessing services. This judgment has significant implications for the LGBTQIA+ community in India, highlighting the need for legislative action to address issues of marriage equality and non-discrimination.</w:t>
      </w:r>
      <w:r/>
    </w:p>
    <w:p>
      <w:pPr>
        <w:pStyle w:val="ListNumber"/>
        <w:spacing w:line="240" w:lineRule="auto"/>
        <w:ind w:left="720"/>
      </w:pPr>
      <w:r/>
      <w:hyperlink r:id="rId14">
        <w:r>
          <w:rPr>
            <w:color w:val="0000EE"/>
            <w:u w:val="single"/>
          </w:rPr>
          <w:t>https://jurisoptima.com/cases/supriyo-v-union-of-india</w:t>
        </w:r>
      </w:hyperlink>
      <w:r>
        <w:t xml:space="preserve"> - The 'Supriyo v. Union of India' case is a significant legal proceeding in India concerning the recognition of same-sex marriages. Initiated by Supriyo Chakraborty and Abhay Dang, the petitioners challenged the constitutional validity of the Special Marriage Act, 1954, and the Hindu Marriage Act, 1955, which defined marriage exclusively between a man and a woman. The Supreme Court of India, in its judgment delivered on October 17, 2023, held that the right to marry is not a fundamental right under the Constitution. The Court also declined to legalize same-sex marriages or civil unions, stating that such matters fall within the legislative domain of Parliament. However, the Court unanimously struck down discriminatory provisions in adoption regulations, directing the government to ensure non-discrimination against queer persons in accessing services. This case has been pivotal in the ongoing discourse on LGBTQIA+ rights in India, highlighting the complex interplay between judicial interpretation and legislative action in matters of social policy.</w:t>
      </w:r>
      <w:r/>
    </w:p>
    <w:p>
      <w:pPr>
        <w:pStyle w:val="ListNumber"/>
        <w:spacing w:line="240" w:lineRule="auto"/>
        <w:ind w:left="720"/>
      </w:pPr>
      <w:r/>
      <w:hyperlink r:id="rId11">
        <w:r>
          <w:rPr>
            <w:color w:val="0000EE"/>
            <w:u w:val="single"/>
          </w:rPr>
          <w:t>https://www.scobserver.in/cases/plea-for-marriage-equality/</w:t>
        </w:r>
      </w:hyperlink>
      <w:r>
        <w:t xml:space="preserve"> - The 'Supriyo @ Supriya Chakraborty &amp; Anr. v. Union of India' case is a landmark legal proceeding in India concerning the recognition of same-sex marriages. Initiated by Supriyo Chakraborty and Abhay Dang, the petitioners challenged the constitutional validity of the Special Marriage Act, 1954, and the Hindu Marriage Act, 1955, which defined marriage exclusively between a man and a woman. The Supreme Court of India, in its judgment delivered on October 17, 2023, held that the right to marry is not a fundamental right under the Constitution. The Court also declined to legalize same-sex marriages or civil unions, stating that such matters fall within the legislative domain of Parliament. However, the Court unanimously struck down discriminatory provisions in adoption regulations, directing the government to ensure non-discrimination against queer persons in accessing services. This case has been pivotal in the ongoing discourse on LGBTQIA+ rights in India, highlighting the complex interplay between judicial interpretation and legislative action in matters of social policy.</w:t>
      </w:r>
      <w:r/>
    </w:p>
    <w:p>
      <w:pPr>
        <w:pStyle w:val="ListNumber"/>
        <w:spacing w:line="240" w:lineRule="auto"/>
        <w:ind w:left="720"/>
      </w:pPr>
      <w:r/>
      <w:hyperlink r:id="rId13">
        <w:r>
          <w:rPr>
            <w:color w:val="0000EE"/>
            <w:u w:val="single"/>
          </w:rPr>
          <w:t>https://www.ijllr.com/post/case-analysis-on-supriyo-supriya-chakraborty-anr-v-union-of-india-2023-insc-920</w:t>
        </w:r>
      </w:hyperlink>
      <w:r>
        <w:t xml:space="preserve"> - The 'Supriyo @ Supriya Chakraborty &amp; Anr. v. Union of India' case is a landmark legal proceeding in India concerning the recognition of same-sex marriages. Initiated by Supriyo Chakraborty and Abhay Dang, the petitioners challenged the constitutional validity of the Special Marriage Act, 1954, and the Hindu Marriage Act, 1955, which defined marriage exclusively between a man and a woman. The Supreme Court of India, in its judgment delivered on October 17, 2023, held that the right to marry is not a fundamental right under the Constitution. The Court also declined to legalize same-sex marriages or civil unions, stating that such matters fall within the legislative domain of Parliament. However, the Court unanimously struck down discriminatory provisions in adoption regulations, directing the government to ensure non-discrimination against queer persons in accessing services. This case has been pivotal in the ongoing discourse on LGBTQIA+ rights in India, highlighting the complex interplay between judicial interpretation and legislative action in matters of social policy.</w:t>
      </w:r>
      <w:r/>
    </w:p>
    <w:p>
      <w:pPr>
        <w:pStyle w:val="ListNumber"/>
        <w:spacing w:line="240" w:lineRule="auto"/>
        <w:ind w:left="720"/>
      </w:pPr>
      <w:r/>
      <w:hyperlink r:id="rId15">
        <w:r>
          <w:rPr>
            <w:color w:val="0000EE"/>
            <w:u w:val="single"/>
          </w:rPr>
          <w:t>https://www.casemine.com/judgement/in/63bbfcbbbddb8c2ac82ed6af</w:t>
        </w:r>
      </w:hyperlink>
      <w:r>
        <w:t xml:space="preserve"> - The 'Supriyo @ Supriya Chakraborty v. Union of India' case is a significant legal proceeding in India concerning the recognition of same-sex marriages. Initiated by Supriyo Chakraborty and Abhay Dang, the petitioners challenged the constitutional validity of the Special Marriage Act, 1954, and the Hindu Marriage Act, 1955, which defined marriage exclusively between a man and a woman. The Supreme Court of India, in its judgment delivered on October 17, 2023, held that the right to marry is not a fundamental right under the Constitution. The Court also declined to legalize same-sex marriages or civil unions, stating that such matters fall within the legislative domain of Parliament. However, the Court unanimously struck down discriminatory provisions in adoption regulations, directing the government to ensure non-discrimination against queer persons in accessing services. This case has been pivotal in the ongoing discourse on LGBTQIA+ rights in India, highlighting the complex interplay between judicial interpretation and legislative action in matters of social policy.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amikusqriae.com/case-comment-supriyo-supriya-chakraborty-anr-v-union-of-india-2/?utm_source=rss&amp;utm_medium=rss&amp;utm_campaign=case-comment-supriyo-supriya-chakraborty-anr-v-union-of-india-2" TargetMode="External"/><Relationship Id="rId10" Type="http://schemas.openxmlformats.org/officeDocument/2006/relationships/hyperlink" Target="https://en.wikipedia.org/wiki/Supriyo_v._Union_of_India" TargetMode="External"/><Relationship Id="rId11" Type="http://schemas.openxmlformats.org/officeDocument/2006/relationships/hyperlink" Target="https://www.scobserver.in/cases/plea-for-marriage-equality/" TargetMode="External"/><Relationship Id="rId12" Type="http://schemas.openxmlformats.org/officeDocument/2006/relationships/hyperlink" Target="https://www.lekhanews.in/judgment/supriyo-chakraborty-v-union-of-india/" TargetMode="External"/><Relationship Id="rId13" Type="http://schemas.openxmlformats.org/officeDocument/2006/relationships/hyperlink" Target="https://www.ijllr.com/post/case-analysis-on-supriyo-supriya-chakraborty-anr-v-union-of-india-2023-insc-920" TargetMode="External"/><Relationship Id="rId14" Type="http://schemas.openxmlformats.org/officeDocument/2006/relationships/hyperlink" Target="https://jurisoptima.com/cases/supriyo-v-union-of-india" TargetMode="External"/><Relationship Id="rId15" Type="http://schemas.openxmlformats.org/officeDocument/2006/relationships/hyperlink" Target="https://www.casemine.com/judgement/in/63bbfcbbbddb8c2ac82ed6a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