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Explainer: What the FTC Lawsuit Against WPATH Means for Gender‑Affirming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a new federal lawsuit is challenging the organisation that sets worldwide standards for trans healthcare, and that could reshape access to gender‑affirming care in the US and beyond. Here’s who’s involved, what’s at stake, and how clinicians, parents and patients might be affected.</w:t>
      </w:r>
      <w:r/>
    </w:p>
    <w:p>
      <w:r/>
      <w:r>
        <w:t>Essential Takeaways</w:t>
      </w:r>
      <w:r/>
      <w:r/>
    </w:p>
    <w:p>
      <w:pPr>
        <w:pStyle w:val="ListBullet"/>
        <w:spacing w:line="240" w:lineRule="auto"/>
        <w:ind w:left="720"/>
      </w:pPr>
      <w:r/>
      <w:r>
        <w:rPr>
          <w:b/>
        </w:rPr>
        <w:t>Who’s suing:</w:t>
      </w:r>
      <w:r>
        <w:t xml:space="preserve"> The Federal Trade Commission has filed a suit against the World Professional Association for Transgender Health, alleging the group misled parents into pursuing gender‑affirming care for children for financial gain.</w:t>
      </w:r>
      <w:r/>
    </w:p>
    <w:p>
      <w:pPr>
        <w:pStyle w:val="ListBullet"/>
        <w:spacing w:line="240" w:lineRule="auto"/>
        <w:ind w:left="720"/>
      </w:pPr>
      <w:r/>
      <w:r>
        <w:rPr>
          <w:b/>
        </w:rPr>
        <w:t>What WPATH does:</w:t>
      </w:r>
      <w:r>
        <w:t xml:space="preserve"> WPATH publishes the Standards of Care that clinicians and medical associations rely on to guide trans healthcare worldwide, and its guidance informs clinical practice and insurance decisions.</w:t>
      </w:r>
      <w:r/>
    </w:p>
    <w:p>
      <w:pPr>
        <w:pStyle w:val="ListBullet"/>
        <w:spacing w:line="240" w:lineRule="auto"/>
        <w:ind w:left="720"/>
      </w:pPr>
      <w:r/>
      <w:r>
        <w:rPr>
          <w:b/>
        </w:rPr>
        <w:t>Medical consensus:</w:t>
      </w:r>
      <w:r>
        <w:t xml:space="preserve"> Major medical bodies support gender‑affirming care as evidence‑based and life‑saving; this lawsuit directly challenges that professional consensus.</w:t>
      </w:r>
      <w:r/>
    </w:p>
    <w:p>
      <w:pPr>
        <w:pStyle w:val="ListBullet"/>
        <w:spacing w:line="240" w:lineRule="auto"/>
        <w:ind w:left="720"/>
      </w:pPr>
      <w:r/>
      <w:r>
        <w:rPr>
          <w:b/>
        </w:rPr>
        <w:t>Practical worry:</w:t>
      </w:r>
      <w:r>
        <w:t xml:space="preserve"> If courts undermine WPATH’s credibility, patients could face more barriers to care, insurers could deny coverage, and clinicians may be exposed to legal risk.</w:t>
      </w:r>
      <w:r/>
    </w:p>
    <w:p>
      <w:pPr>
        <w:pStyle w:val="ListBullet"/>
        <w:spacing w:line="240" w:lineRule="auto"/>
        <w:ind w:left="720"/>
      </w:pPr>
      <w:r/>
      <w:r>
        <w:rPr>
          <w:b/>
        </w:rPr>
        <w:t>What to watch:</w:t>
      </w:r>
      <w:r>
        <w:t xml:space="preserve"> Legal arguments about intent and profit, expert testimony on standards and outcomes, and whether judges treat WPATH guidance as scientific consensus or promotional material.</w:t>
      </w:r>
      <w:r/>
      <w:r/>
    </w:p>
    <w:p>
      <w:r/>
      <w:r>
        <w:t>Why this case landed on centre stage</w:t>
      </w:r>
      <w:r/>
    </w:p>
    <w:p>
      <w:r/>
      <w:r>
        <w:t>The FTC’s complaint names WPATH and says the organisation’s Standards of Care encouraged unnecessary medical interventions for minors and served the group’s financial interests. That’s a striking claim because WPATH’s guidance has been the backbone of clinical practice for decades and is widely used by physicians and healthcare systems. According to reporting in Axios, the commission’s argument is part legal, part rhetorical: if the standards are presented as neutral medical advice but were motivated by profit, the FTC says parents were misled. This matters because it strikes at the legitimacy of a single body that dozens of professional societies and practising clinicians have long trusted.</w:t>
      </w:r>
      <w:r/>
    </w:p>
    <w:p>
      <w:r/>
      <w:r>
        <w:t>How WPATH builds its standards , and why experts defend them</w:t>
      </w:r>
      <w:r/>
    </w:p>
    <w:p>
      <w:r/>
      <w:r>
        <w:t>WPATH produces its Standards of Care after literature reviews, consensus panels and input from clinicians, researchers and community members. You can read the documents on WPATH’s site, and the association has long positioned the guidance as iterative and evidence informed. Organisations such as The HRC Foundation note WPATH’s central role in professional training and policy. Critics of the lawsuit point out that mainstream medical associations back gender‑affirming care as clinically appropriate and lifesaving, and that challenging WPATH’s motives doesn’t negate the body of peer‑reviewed research showing reduced depression and suicidality when trans people can access affirming care.</w:t>
      </w:r>
      <w:r/>
    </w:p>
    <w:p>
      <w:r/>
      <w:r>
        <w:t>What the lawsuit could change in practice</w:t>
      </w:r>
      <w:r/>
    </w:p>
    <w:p>
      <w:r/>
      <w:r>
        <w:t>If a court accepts the FTC’s framing, insurers may find legal cover to deny treatments that rely on WPATH’s recommendations, hospitals could limit services to avoid liability, and clinicians may hesitate to follow established protocols. For parents and young people, that translates into delays, extra assessments, or having to travel for care. On the other hand, the case could also force greater transparency in how guidelines are developed , for instance, clearer disclosures about funding, conflicts of interest, and the evidence base behind recommendations. Either way, access and timeliness of care are likely to be where the impact is most immediately felt.</w:t>
      </w:r>
      <w:r/>
    </w:p>
    <w:p>
      <w:r/>
      <w:r>
        <w:t>How to read the bigger picture: politics, courts and healthcare</w:t>
      </w:r>
      <w:r/>
    </w:p>
    <w:p>
      <w:r/>
      <w:r>
        <w:t>This suit comes at a moment when healthcare for marginalised groups is politically charged. Courts remain one venue where rights and access are defended, but regulatory and administrative actions are also shaping the landscape. Observers note that this is part of a broader conservative strategy to use legal and administrative levers to contest medical and cultural gains for LGBTQ+ people. Meanwhile, clinicians and advocacy groups are already mobilising legal and scientific rebuttals. Expect expert witnesses, systematic reviews and testimonies from providers and patients to play a big role if the case advances.</w:t>
      </w:r>
      <w:r/>
    </w:p>
    <w:p>
      <w:r/>
      <w:r>
        <w:t>Practical steps for families, clinicians and advocates</w:t>
      </w:r>
      <w:r/>
    </w:p>
    <w:p>
      <w:r/>
      <w:r>
        <w:t>If you’re a parent or patient: keep thorough records of consultations and informed‑consent materials, and ask clinicians to document the clinical rationale for any proposed treatment. If you rely on insurance, confirm coverage details in writing and ask providers for peer‑reviewed evidence supporting recommended care. If you’re a clinician or clinic manager: ensure your protocols cite up‑to‑date evidence, disclose potential conflicts, and consult legal counsel about documentation and consent processes. Advocates should prepare to explain, simply and repeatedly, why gender‑affirming care saves lives.</w:t>
      </w:r>
      <w:r/>
    </w:p>
    <w:p>
      <w:r/>
      <w:r>
        <w:t>Looking ahead</w:t>
      </w:r>
      <w:r/>
    </w:p>
    <w:p>
      <w:r/>
      <w:r>
        <w:t>Legal fights over medical guidelines aren’t just technical squabbles; they shape where and how people can get care. The FTC case against WPATH will test whether a professional association’s guidance can be reframed as deceptive practice rather than scientific consensus. For patients and providers, the immediate injunctions and rulings will matter most , but the cultural ripple effects could be broader and longer lasting.</w:t>
      </w:r>
      <w:r/>
    </w:p>
    <w:p>
      <w:r/>
      <w:r>
        <w:t>It’s a high‑stakes legal test with real human consequences , keep watching and keep asking for clear evidence and humane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[6]</w:t>
        </w:r>
      </w:hyperlink>
      <w:r>
        <w:t xml:space="preserve">- Paragraph 7: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https://www.lgbtqnation.com/2026/06/admin-sues-key-trans-org-another-country-bans-homosexuality-vance-insults-pride/</w:t>
        </w:r>
      </w:hyperlink>
      <w:r>
        <w:t xml:space="preserve"> - Please view link - unable to able to access data</w:t>
      </w:r>
      <w:r/>
    </w:p>
    <w:p>
      <w:pPr>
        <w:pStyle w:val="ListNumber"/>
        <w:spacing w:line="240" w:lineRule="auto"/>
        <w:ind w:left="720"/>
      </w:pPr>
      <w:r/>
      <w:hyperlink r:id="rId10">
        <w:r>
          <w:rPr>
            <w:color w:val="0000EE"/>
            <w:u w:val="single"/>
          </w:rPr>
          <w:t>https://www.axios.com/2026/06/17/ftc-lawsuit-medical-group-trans-care</w:t>
        </w:r>
      </w:hyperlink>
      <w:r>
        <w:t xml:space="preserve"> - The Federal Trade Commission (FTC), along with four states, has filed a lawsuit against the World Professional Association for Transgender Health (WPATH), alleging that WPATH made unsubstantiated and misleading claims regarding the benefits and necessity of transition-related services, particularly for minors, and failed to adequately disclose potential side effects. This legal action is seen as part of the Trump administration’s broader efforts to limit the availability of puberty blockers, hormone therapies, and other forms of care for transgender youths. While the FTC has actively investigated potential misinformation in gender-affirming care, critics argue that the investigation is politically motivated, aiming to intimidate a legitimate medical organization. Major medical organizations, including the American Medical Association, continue to support gender-affirming care for minors.</w:t>
      </w:r>
      <w:r/>
    </w:p>
    <w:p>
      <w:pPr>
        <w:pStyle w:val="ListNumber"/>
        <w:spacing w:line="240" w:lineRule="auto"/>
        <w:ind w:left="720"/>
      </w:pPr>
      <w:r/>
      <w:hyperlink r:id="rId13">
        <w:r>
          <w:rPr>
            <w:color w:val="0000EE"/>
            <w:u w:val="single"/>
          </w:rPr>
          <w:t>https://www.washingtonpost.com/world/2026/06/12/niger-homosexuality-criminalized-penal-code-junta/e1b8b1d8-665e-11f1-bdd4-805ebb99a693_story.html</w:t>
        </w:r>
      </w:hyperlink>
      <w:r>
        <w:t xml:space="preserve"> - Niger’s military junta has introduced a new penal code that criminalizes homosexuality, imposing prison sentences of five to ten years and fines. This legislation aligns Niger with over 30 other African nations that criminalize same-sex relations, including Senegal, Kenya, Sierra Leone, and Tanzania. The law took effect on June 11, 2026, marking a significant legal shift in Niger, where homosexuality was previously not criminalized but socially stigmatized. The enactment of this law reflects a broader trend of increasing legal restrictions on LGBTQIA+ rights across the continent.</w:t>
      </w:r>
      <w:r/>
    </w:p>
    <w:p>
      <w:pPr>
        <w:pStyle w:val="ListNumber"/>
        <w:spacing w:line="240" w:lineRule="auto"/>
        <w:ind w:left="720"/>
      </w:pPr>
      <w:r/>
      <w:hyperlink r:id="rId11">
        <w:r>
          <w:rPr>
            <w:color w:val="0000EE"/>
            <w:u w:val="single"/>
          </w:rPr>
          <w:t>https://www.wpath.org/media/cms/Documents/Web%20Transfer/SOC/Standards%20of%20Care%20V7%20-%202011%20WPATH.pdf</w:t>
        </w:r>
      </w:hyperlink>
      <w:r>
        <w:t xml:space="preserve"> - The World Professional Association for Transgender Health (WPATH) has published the Standards of Care (SOC) for the Health of Transsexual, Transgender, and Gender Nonconforming People. These standards are based on the best available science and expert professional consensus, providing guidelines for the psychiatric, psychological, medical, and surgical management of care for individuals presenting with gender dysphoria. The SOC serves as a flexible framework for appropriate care, rather than rigid rules, and is intended to promote the highest standards of health care for transgender individuals.</w:t>
      </w:r>
      <w:r/>
    </w:p>
    <w:p>
      <w:pPr>
        <w:pStyle w:val="ListNumber"/>
        <w:spacing w:line="240" w:lineRule="auto"/>
        <w:ind w:left="720"/>
      </w:pPr>
      <w:r/>
      <w:hyperlink r:id="rId14">
        <w:r>
          <w:rPr>
            <w:color w:val="0000EE"/>
            <w:u w:val="single"/>
          </w:rPr>
          <w:t>https://www.wpath.org/</w:t>
        </w:r>
      </w:hyperlink>
      <w:r>
        <w:t xml:space="preserve"> - The World Professional Association for Transgender Health (WPATH) is an international, multidisciplinary, professional association whose mission is to promote evidence-based care, education, research, advocacy, public policy, and respect for transgender health. WPATH brings together diverse professionals dedicated to developing best practices and supportive policies worldwide that promote health, research, education, respect, dignity, and equality for transgender and gender nonconforming people in all cultural settings.</w:t>
      </w:r>
      <w:r/>
    </w:p>
    <w:p>
      <w:pPr>
        <w:pStyle w:val="ListNumber"/>
        <w:spacing w:line="240" w:lineRule="auto"/>
        <w:ind w:left="720"/>
      </w:pPr>
      <w:r/>
      <w:hyperlink r:id="rId12">
        <w:r>
          <w:rPr>
            <w:color w:val="0000EE"/>
            <w:u w:val="single"/>
          </w:rPr>
          <w:t>https://www.thehrcfoundation.org/professional-resources/world-professional-association-for-transgender-health-wpath</w:t>
        </w:r>
      </w:hyperlink>
      <w:r>
        <w:t xml:space="preserve"> - The Human Rights Campaign (HRC) Foundation provides information about the World Professional Association for Transgender Health (WPATH), an international, inter-disciplinary non-profit organization devoted to promoting evidence-based care, education, research, advocacy, public policy, and respect in transgender health. WPATH brings together professionals from various fields to produce a journal on transgender issues, provide web-based resources for understanding, and convene conferences and communication boards exploring gender identity.</w:t>
      </w:r>
      <w:r/>
    </w:p>
    <w:p>
      <w:pPr>
        <w:pStyle w:val="ListNumber"/>
        <w:spacing w:line="240" w:lineRule="auto"/>
        <w:ind w:left="720"/>
      </w:pPr>
      <w:r/>
      <w:hyperlink r:id="rId15">
        <w:r>
          <w:rPr>
            <w:color w:val="0000EE"/>
            <w:u w:val="single"/>
          </w:rPr>
          <w:t>https://www.africanews.com/2026/06/11/nigers-military-run-government-criminalises-same-sex-relations/</w:t>
        </w:r>
      </w:hyperlink>
      <w:r>
        <w:t xml:space="preserve"> - Niger’s military-run government has enacted a new penal code that criminalises same-sex relations with heavy jail sentences. Under the new law, same-sex relations will be punishable by a jail term of between five and 10 years and a fine. It also states that anyone committing or attempting to commit 'an indecent or unnatural act, or Lesbian, Gay, Bisexual, Transgender, Queer, Intersex, Asexual practices' will face the same penalty. This legislation reflects a broader trend of increasing legal restrictions on LGBTQIA+ rights across the continent.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dmin-sues-key-trans-org-another-country-bans-homosexuality-vance-insults-pride/" TargetMode="External"/><Relationship Id="rId10" Type="http://schemas.openxmlformats.org/officeDocument/2006/relationships/hyperlink" Target="https://www.axios.com/2026/06/17/ftc-lawsuit-medical-group-trans-care" TargetMode="External"/><Relationship Id="rId11" Type="http://schemas.openxmlformats.org/officeDocument/2006/relationships/hyperlink" Target="https://www.wpath.org/media/cms/Documents/Web%20Transfer/SOC/Standards%20of%20Care%20V7%20-%202011%20WPATH.pdf" TargetMode="External"/><Relationship Id="rId12" Type="http://schemas.openxmlformats.org/officeDocument/2006/relationships/hyperlink" Target="https://www.thehrcfoundation.org/professional-resources/world-professional-association-for-transgender-health-wpath" TargetMode="External"/><Relationship Id="rId13" Type="http://schemas.openxmlformats.org/officeDocument/2006/relationships/hyperlink" Target="https://www.washingtonpost.com/world/2026/06/12/niger-homosexuality-criminalized-penal-code-junta/e1b8b1d8-665e-11f1-bdd4-805ebb99a693_story.html" TargetMode="External"/><Relationship Id="rId14" Type="http://schemas.openxmlformats.org/officeDocument/2006/relationships/hyperlink" Target="https://www.wpath.org/" TargetMode="External"/><Relationship Id="rId15" Type="http://schemas.openxmlformats.org/officeDocument/2006/relationships/hyperlink" Target="https://www.africanews.com/2026/06/11/nigers-military-run-government-criminalises-same-sex-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