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Mattachine Society Moments That Made Washington a Gay Rights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history often pass over the Lavender Scare, but activists in Washington, D.C. turned fear into the start of a movement , militantly organised, quietly strategic and visibly brave , reshaping federal employment rights and laying groundwork for pride. Here’s how the Mattachine Society of Washington changed the game.</w:t>
      </w:r>
      <w:r/>
    </w:p>
    <w:p>
      <w:r/>
      <w:r>
        <w:t>Essential Takeaways</w:t>
      </w:r>
      <w:r/>
      <w:r/>
    </w:p>
    <w:p>
      <w:pPr>
        <w:pStyle w:val="ListBullet"/>
        <w:spacing w:line="240" w:lineRule="auto"/>
        <w:ind w:left="720"/>
      </w:pPr>
      <w:r/>
      <w:r>
        <w:rPr>
          <w:b/>
        </w:rPr>
        <w:t>Origins:</w:t>
      </w:r>
      <w:r>
        <w:t xml:space="preserve"> The Mattachine Society of Washington formed in 1961 after federal purges left officials like Frank Kameny unemployed and determined.</w:t>
      </w:r>
      <w:r/>
    </w:p>
    <w:p>
      <w:pPr>
        <w:pStyle w:val="ListBullet"/>
        <w:spacing w:line="240" w:lineRule="auto"/>
        <w:ind w:left="720"/>
      </w:pPr>
      <w:r/>
      <w:r>
        <w:rPr>
          <w:b/>
        </w:rPr>
        <w:t>Tactics:</w:t>
      </w:r>
      <w:r>
        <w:t xml:space="preserve"> The group combined legal challenges, polite but pointed letter campaigns, and public pickets that felt both civil and provocative.</w:t>
      </w:r>
      <w:r/>
    </w:p>
    <w:p>
      <w:pPr>
        <w:pStyle w:val="ListBullet"/>
        <w:spacing w:line="240" w:lineRule="auto"/>
        <w:ind w:left="720"/>
      </w:pPr>
      <w:r/>
      <w:r>
        <w:rPr>
          <w:b/>
        </w:rPr>
        <w:t>Visibility:</w:t>
      </w:r>
      <w:r>
        <w:t xml:space="preserve"> Silent, well-dressed pickets at the White House and other federal sites looked calm but sent a sharp message.</w:t>
      </w:r>
      <w:r/>
    </w:p>
    <w:p>
      <w:pPr>
        <w:pStyle w:val="ListBullet"/>
        <w:spacing w:line="240" w:lineRule="auto"/>
        <w:ind w:left="720"/>
      </w:pPr>
      <w:r/>
      <w:r>
        <w:rPr>
          <w:b/>
        </w:rPr>
        <w:t>Impact:</w:t>
      </w:r>
      <w:r>
        <w:t xml:space="preserve"> Their actions helped shift public conversation and, over time, influenced policy changes ending federal bans on gay employees.</w:t>
      </w:r>
      <w:r/>
    </w:p>
    <w:p>
      <w:pPr>
        <w:pStyle w:val="ListBullet"/>
        <w:spacing w:line="240" w:lineRule="auto"/>
        <w:ind w:left="720"/>
      </w:pPr>
      <w:r/>
      <w:r>
        <w:rPr>
          <w:b/>
        </w:rPr>
        <w:t>Tone:</w:t>
      </w:r>
      <w:r>
        <w:t xml:space="preserve"> Activism was equal parts dignity and defiance , the members wanted respect, not spectacle.</w:t>
      </w:r>
      <w:r/>
      <w:r/>
    </w:p>
    <w:p>
      <w:pPr>
        <w:pStyle w:val="Heading2"/>
      </w:pPr>
      <w:r>
        <w:t>How a firing in D.C. sparked a rights campaign</w:t>
      </w:r>
      <w:r/>
    </w:p>
    <w:p>
      <w:r/>
      <w:r>
        <w:t>The story begins with a personal wrong that felt national in scope: a federal employee dismissed over his sexuality. The sting was public and practical , lost job, lost income, lost status , and it pushed Frank Kameny to refuse being quietly erased. According to historical overviews, he and others channelled that anger into organised resistance. The result was a Washington chapter that differed from older, more cautious groups: it aimed to be seen and heard. For readers, imagine the odd contrast , men and women in suits, placards raised, the scene calm and the message unmistakable.</w:t>
      </w:r>
      <w:r/>
    </w:p>
    <w:p>
      <w:pPr>
        <w:pStyle w:val="Heading2"/>
      </w:pPr>
      <w:r>
        <w:t>Why Washington became ground zero for gay federal workers</w:t>
      </w:r>
      <w:r/>
    </w:p>
    <w:p>
      <w:r/>
      <w:r>
        <w:t>D.C. housed large numbers of civil servants, so when the Lavender Scare’s security arguments took hold, the capital was hit hard. Historians note the linkage between alleged national security risks and sexual orientation made federal employment a minefield for gay people. The Mattachine Society of Washington used that geography to its advantage, protesting where policy was made and felt. Practically, if you wanted to challenge a hiring ban or an executive order, demonstrating in front of the institutions that enforced those rules simply made sense.</w:t>
      </w:r>
      <w:r/>
    </w:p>
    <w:p>
      <w:pPr>
        <w:pStyle w:val="Heading2"/>
      </w:pPr>
      <w:r>
        <w:t>Letters, lawsuits and the politics of polite protest</w:t>
      </w:r>
      <w:r/>
    </w:p>
    <w:p>
      <w:r/>
      <w:r>
        <w:t>The MSW mixed public pressure with legal-minded moves. Kameny even petitioned the Supreme Court himself , a bold, amateur legal gambit that made history as the first civil-rights-style challenge based on sexual orientation. Alongside those filings, the group flooded officials with letters and newsletters, sometimes addressing the director of the FBI directly. Those tactics weren’t flashy; they were deliberate, designed to hold institutions accountable while maintaining a moral high ground. If you’re thinking about advocacy today, there’s a lesson: steady, multifront pressure often outlasts headline-grabbing stunts.</w:t>
      </w:r>
      <w:r/>
    </w:p>
    <w:p>
      <w:pPr>
        <w:pStyle w:val="Heading2"/>
      </w:pPr>
      <w:r>
        <w:t>Facing subpoenas, permits and political backlash , and winning small victories</w:t>
      </w:r>
      <w:r/>
    </w:p>
    <w:p>
      <w:r/>
      <w:r>
        <w:t>The MSW’s fundraising licence and requests to solicit donations produced an unexpected theatre of conflict. Local officials and congressional committees scrutinised the society’s paperwork and debated whether a group like theirs should be allowed to solicit funds at all. The back-and-forth made clear how even routine administrative rules can be weaponised against unpopular causes. Yet the society fought these moves in public hearings, refused to betray member privacy, and forced defenders of the constitution to speak up. That exchange demonstrated the practical value of having allies in rights organisations like the ACLU.</w:t>
      </w:r>
      <w:r/>
    </w:p>
    <w:p>
      <w:pPr>
        <w:pStyle w:val="Heading2"/>
      </w:pPr>
      <w:r>
        <w:t>From silent pickets to Pride , the visible path to change</w:t>
      </w:r>
      <w:r/>
    </w:p>
    <w:p>
      <w:r/>
      <w:r>
        <w:t>One of the most striking images from the era is a small ring of well-dressed protesters circling Lafayette Park in silence. Those early White House pickets were deliberately dignified: business attire, measured slogans and no arrests. Their quiet courage rippled outward, inspiring pickets at the Pentagon and State Department and contributing to a pattern of public protest that fed into larger, later moments , including Christopher Street Liberation Day and the wider Pride movement. Over time, the cumulative pressure helped shift policy; by the mid-1970s federal bans were ending, and apologies came decades later.</w:t>
      </w:r>
      <w:r/>
    </w:p>
    <w:p>
      <w:pPr>
        <w:pStyle w:val="Heading2"/>
      </w:pPr>
      <w:r>
        <w:t>Why the Mattachine Society’s tactics still matter now</w:t>
      </w:r>
      <w:r/>
    </w:p>
    <w:p>
      <w:r/>
      <w:r>
        <w:t>There’s an argument worth making that the MSW’s blend of legal challenges, paperwork fights and disciplined public protest is a blueprint for modern advocacy in a bureaucracy-filled democracy. They showed that dignity can cut through moral panic, and paperwork can be part of the battleground. For anyone organising today, take note: identify the institutions that enforce the rules, keep records, be prepared to defend members’ privacy and choose tactics that make your opponents reveal themselves. It’s small-c craft and stubborn resolve combined.</w:t>
      </w:r>
      <w:r/>
    </w:p>
    <w:p>
      <w:r/>
      <w:r>
        <w:t>It's a small change that can make every protest more sustainable, even decades 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[7]</w:t>
        </w:r>
      </w:hyperlink>
      <w:r>
        <w:t xml:space="preserve">, </w:t>
      </w:r>
      <w:hyperlink r:id="rId10">
        <w:r>
          <w:rPr>
            <w:color w:val="0000EE"/>
            <w:u w:val="single"/>
          </w:rPr>
          <w:t>[2]</w:t>
        </w:r>
      </w:hyperlink>
      <w:r>
        <w:t xml:space="preserve">- Paragraph 4: </w:t>
      </w:r>
      <w:hyperlink r:id="rId12">
        <w:r>
          <w:rPr>
            <w:color w:val="0000EE"/>
            <w:u w:val="single"/>
          </w:rPr>
          <w:t>[4]</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3">
        <w:r>
          <w:rPr>
            <w:color w:val="0000EE"/>
            <w:u w:val="single"/>
          </w:rPr>
          <w:t>[5]</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https://boundarystones.weta.org/2026/06/20/during-lavender-scare-dc-became-center-gay-rights-activism</w:t>
        </w:r>
      </w:hyperlink>
      <w:r>
        <w:t xml:space="preserve"> - Please view link - unable to able to access data</w:t>
      </w:r>
      <w:r/>
    </w:p>
    <w:p>
      <w:pPr>
        <w:pStyle w:val="ListNumber"/>
        <w:spacing w:line="240" w:lineRule="auto"/>
        <w:ind w:left="720"/>
      </w:pPr>
      <w:r/>
      <w:hyperlink r:id="rId10">
        <w:r>
          <w:rPr>
            <w:color w:val="0000EE"/>
            <w:u w:val="single"/>
          </w:rPr>
          <w:t>https://www.britannica.com/topic/Lavender-Scare</w:t>
        </w:r>
      </w:hyperlink>
      <w:r>
        <w:t xml:space="preserve"> - The 'Lavender Scare' was a period during the 1950s when thousands of gay and lesbian federal employees were dismissed from their positions due to fears that their sexual orientation posed a security risk. This campaign paralleled the 'Red Scare' and was initiated by Senator Joseph McCarthy's allegations that homosexuals were susceptible to blackmail by communists. The moral panic led to widespread persecution and loss of employment for many in the LGBTQ+ community.</w:t>
      </w:r>
      <w:r/>
    </w:p>
    <w:p>
      <w:pPr>
        <w:pStyle w:val="ListNumber"/>
        <w:spacing w:line="240" w:lineRule="auto"/>
        <w:ind w:left="720"/>
      </w:pPr>
      <w:r/>
      <w:hyperlink r:id="rId11">
        <w:r>
          <w:rPr>
            <w:color w:val="0000EE"/>
            <w:u w:val="single"/>
          </w:rPr>
          <w:t>https://www.nps.gov/articles/000/lavender-scare.htm?itid=lk_inline_enhanced-template</w:t>
        </w:r>
      </w:hyperlink>
      <w:r>
        <w:t xml:space="preserve"> - In 1953, President Dwight D. Eisenhower signed Executive Order 10450, which barred homosexuals from federal employment, citing them as security risks. This order led to the systematic removal of gay men and lesbians from government positions, with invasive investigations into their personal lives. The policy was part of a broader moral panic during the Cold War, resulting in significant personal and professional hardships for many individuals.</w:t>
      </w:r>
      <w:r/>
    </w:p>
    <w:p>
      <w:pPr>
        <w:pStyle w:val="ListNumber"/>
        <w:spacing w:line="240" w:lineRule="auto"/>
        <w:ind w:left="720"/>
      </w:pPr>
      <w:r/>
      <w:hyperlink r:id="rId12">
        <w:r>
          <w:rPr>
            <w:color w:val="0000EE"/>
            <w:u w:val="single"/>
          </w:rPr>
          <w:t>https://www.history.com/articles/state-department-gay-employees-outed-fired-lavender-scare</w:t>
        </w:r>
      </w:hyperlink>
      <w:r>
        <w:t xml:space="preserve"> - During the 'Lavender Scare,' the U.S. government conducted extensive investigations into the sexual orientation of federal employees, leading to the dismissal of thousands of gay men and lesbians. These individuals faced public humiliation, loss of income, and, in some cases, suicide. The policy was based on the unfounded belief that homosexuals were susceptible to blackmail by communists, posing a threat to national security.</w:t>
      </w:r>
      <w:r/>
    </w:p>
    <w:p>
      <w:pPr>
        <w:pStyle w:val="ListNumber"/>
        <w:spacing w:line="240" w:lineRule="auto"/>
        <w:ind w:left="720"/>
      </w:pPr>
      <w:r/>
      <w:hyperlink r:id="rId13">
        <w:r>
          <w:rPr>
            <w:color w:val="0000EE"/>
            <w:u w:val="single"/>
          </w:rPr>
          <w:t>https://www.mattachinesocietywashingtondc.org/legal-documents/executive-order-10450/</w:t>
        </w:r>
      </w:hyperlink>
      <w:r>
        <w:t xml:space="preserve"> - Executive Order 10450, signed by President Eisenhower in 1953, declared 'sexual perversion' a national security threat, leading to the dismissal of thousands of gay federal employees. The Mattachine Society of Washington, D.C., filed a lawsuit against the Department of Justice to unseal records related to this order, seeking transparency and accountability for the government's actions during the 'Lavender Scare.'</w:t>
      </w:r>
      <w:r/>
    </w:p>
    <w:p>
      <w:pPr>
        <w:pStyle w:val="ListNumber"/>
        <w:spacing w:line="240" w:lineRule="auto"/>
        <w:ind w:left="720"/>
      </w:pPr>
      <w:r/>
      <w:hyperlink r:id="rId11">
        <w:r>
          <w:rPr>
            <w:color w:val="0000EE"/>
            <w:u w:val="single"/>
          </w:rPr>
          <w:t>https://www.nps.gov/articles/000/lavender-scare.htm?itid=lk_inline_enhanced-template</w:t>
        </w:r>
      </w:hyperlink>
      <w:r>
        <w:t xml:space="preserve"> - The 'Lavender Scare' was a moral panic during the 1950s, where thousands of gay and lesbian federal employees were dismissed from their positions due to fears that their sexual orientation posed a security risk. This campaign paralleled the 'Red Scare' and was initiated by Senator Joseph McCarthy's allegations that homosexuals were susceptible to blackmail by communists. The moral panic led to widespread persecution and loss of employment for many in the LGBTQ+ community.</w:t>
      </w:r>
      <w:r/>
    </w:p>
    <w:p>
      <w:pPr>
        <w:pStyle w:val="ListNumber"/>
        <w:spacing w:line="240" w:lineRule="auto"/>
        <w:ind w:left="720"/>
      </w:pPr>
      <w:r/>
      <w:hyperlink r:id="rId13">
        <w:r>
          <w:rPr>
            <w:color w:val="0000EE"/>
            <w:u w:val="single"/>
          </w:rPr>
          <w:t>https://www.mattachinesocietywashingtondc.org/legal-documents/executive-order-10450/</w:t>
        </w:r>
      </w:hyperlink>
      <w:r>
        <w:t xml:space="preserve"> - Executive Order 10450, signed by President Eisenhower in 1953, declared 'sexual perversion' a national security threat, leading to the dismissal of thousands of gay federal employees. The Mattachine Society of Washington, D.C., filed a lawsuit against the Department of Justice to unseal records related to this order, seeking transparency and accountability for the government's actions during the 'Lavender Scare.'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undarystones.weta.org/2026/06/20/during-lavender-scare-dc-became-center-gay-rights-activism" TargetMode="External"/><Relationship Id="rId10" Type="http://schemas.openxmlformats.org/officeDocument/2006/relationships/hyperlink" Target="https://www.britannica.com/topic/Lavender-Scare" TargetMode="External"/><Relationship Id="rId11" Type="http://schemas.openxmlformats.org/officeDocument/2006/relationships/hyperlink" Target="https://www.nps.gov/articles/000/lavender-scare.htm?itid=lk_inline_enhanced-template" TargetMode="External"/><Relationship Id="rId12" Type="http://schemas.openxmlformats.org/officeDocument/2006/relationships/hyperlink" Target="https://www.history.com/articles/state-department-gay-employees-outed-fired-lavender-scare" TargetMode="External"/><Relationship Id="rId13" Type="http://schemas.openxmlformats.org/officeDocument/2006/relationships/hyperlink" Target="https://www.mattachinesocietywashingtondc.org/legal-documents/executive-order-104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