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Africa's New Push on LGBT Laws: What It Means and What to Watch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reporting a coordinated move by lawmakers from more than a dozen African countries to table tougher bills restricting LGBT rights after a high-profile conference in Accra , a development that matters for human rights, public health and regional politics. Here's what happened, why it matters and what to look out for.</w:t>
      </w:r>
      <w:r/>
    </w:p>
    <w:p>
      <w:r/>
      <w:r>
        <w:t>Essential Takeaways</w:t>
      </w:r>
      <w:r/>
      <w:r/>
    </w:p>
    <w:p>
      <w:pPr>
        <w:pStyle w:val="ListBullet"/>
        <w:spacing w:line="240" w:lineRule="auto"/>
        <w:ind w:left="720"/>
      </w:pPr>
      <w:r/>
      <w:r>
        <w:rPr>
          <w:b/>
        </w:rPr>
        <w:t>Who met:</w:t>
      </w:r>
      <w:r>
        <w:t xml:space="preserve"> Lawmakers and "pro‑family" activists from around 20 countries gathered in Accra for a conference on family values and sovereignty, drawing speakers from Africa, Europe and the US.</w:t>
      </w:r>
      <w:r/>
    </w:p>
    <w:p>
      <w:pPr>
        <w:pStyle w:val="ListBullet"/>
        <w:spacing w:line="240" w:lineRule="auto"/>
        <w:ind w:left="720"/>
      </w:pPr>
      <w:r/>
      <w:r>
        <w:rPr>
          <w:b/>
        </w:rPr>
        <w:t>What was adopted:</w:t>
      </w:r>
      <w:r>
        <w:t xml:space="preserve"> Delegates approved an "African Charter on Family, Sovereignty and Values" urging withdrawals from treaties seen as promoting LGBT rights, sex education and abortion.</w:t>
      </w:r>
      <w:r/>
    </w:p>
    <w:p>
      <w:pPr>
        <w:pStyle w:val="ListBullet"/>
        <w:spacing w:line="240" w:lineRule="auto"/>
        <w:ind w:left="720"/>
      </w:pPr>
      <w:r/>
      <w:r>
        <w:rPr>
          <w:b/>
        </w:rPr>
        <w:t>Tone and influence:</w:t>
      </w:r>
      <w:r>
        <w:t xml:space="preserve"> Organisers framed the move as resisting "ideological colonisation," with some attendees citing renewed opportunity under the Trump administration.</w:t>
      </w:r>
      <w:r/>
    </w:p>
    <w:p>
      <w:pPr>
        <w:pStyle w:val="ListBullet"/>
        <w:spacing w:line="240" w:lineRule="auto"/>
        <w:ind w:left="720"/>
      </w:pPr>
      <w:r/>
      <w:r>
        <w:rPr>
          <w:b/>
        </w:rPr>
        <w:t>Practical risk:</w:t>
      </w:r>
      <w:r>
        <w:t xml:space="preserve"> Public-health experts warn such laws can drive LGBT people underground, making it harder to reach them with HIV prevention and treatment.</w:t>
      </w:r>
      <w:r/>
    </w:p>
    <w:p>
      <w:pPr>
        <w:pStyle w:val="ListBullet"/>
        <w:spacing w:line="240" w:lineRule="auto"/>
        <w:ind w:left="720"/>
      </w:pPr>
      <w:r/>
      <w:r>
        <w:rPr>
          <w:b/>
        </w:rPr>
        <w:t>Human reality:</w:t>
      </w:r>
      <w:r>
        <w:t xml:space="preserve"> LGBT people in affected countries report increased fear and self‑censorship as debates become law‑making actions.</w:t>
      </w:r>
      <w:r/>
      <w:r/>
    </w:p>
    <w:p>
      <w:pPr>
        <w:pStyle w:val="Heading2"/>
      </w:pPr>
      <w:r>
        <w:t>What happened in Accra, and why it felt significant</w:t>
      </w:r>
      <w:r/>
    </w:p>
    <w:p>
      <w:r/>
      <w:r>
        <w:t>The conference, held in Ghana’s parliament in early June, looked and sounded momentous , 20 countries represented, stacked presentations and a formal charter to take home. According to reporting from Reuters, speakers urged lawmakers to turn resolutions into bills, budgets and oversight. You could almost feel the organisers closing ranks: this was about more than rhetoric, it was a roadmap.</w:t>
      </w:r>
      <w:r/>
    </w:p>
    <w:p>
      <w:r/>
      <w:r>
        <w:t>Backstory matters. Ghana had just passed a tough bill criminalising LGBT promotion, and the meeting came a week later. Organisers and some speakers told delegates the moment was ripe , both because domestic politics in several countries are trending conservative and because international circumstances, especially with the US executive under Donald Trump, no longer foreground LGBT rights.</w:t>
      </w:r>
      <w:r/>
    </w:p>
    <w:p>
      <w:pPr>
        <w:pStyle w:val="Heading2"/>
      </w:pPr>
      <w:r>
        <w:t>The charter: what it asks governments to do</w:t>
      </w:r>
      <w:r/>
    </w:p>
    <w:p>
      <w:r/>
      <w:r>
        <w:t>Delegates approved a 32‑page "African Charter on Family, Sovereignty and Values" that pushes signatories to reject international agreements seen as promoting LGBT rights, withdraw from certain treaties, and prioritise abstinence‑based sex education. It also calls for laws that "safeguard African culture and cultural values."</w:t>
      </w:r>
      <w:r/>
    </w:p>
    <w:p>
      <w:r/>
      <w:r>
        <w:t>That language is intentionally broad. In practice it can translate into measures that criminalise "promotion" of LGBT identities, ban certain education programmes, or curtail funding ties with donors who link assistance to human‑rights conditions. The charter signals a coordinated legislative strategy rather than isolated bills.</w:t>
      </w:r>
      <w:r/>
    </w:p>
    <w:p>
      <w:pPr>
        <w:pStyle w:val="Heading2"/>
      </w:pPr>
      <w:r>
        <w:t>Who’s pushing the message , and from where</w:t>
      </w:r>
      <w:r/>
    </w:p>
    <w:p>
      <w:r/>
      <w:r>
        <w:t>Speakers at the event included conservative activists from Europe and the US. Reuters noted input from groups such as Family Watch International and the Christian Council International, and identified contacts with US‑based groups who have worked in the region before. Delegates explicitly framed opposition to Western policy as resisting "ideological colonisation."</w:t>
      </w:r>
      <w:r/>
    </w:p>
    <w:p>
      <w:r/>
      <w:r>
        <w:t>Observers say this transnational connection is important: ideas, playbooks and sometimes organisational support travel. Whether foreign groups are funding new laws isn’t clear from the reporting, but the exchange of strategy and talking points appears real, and that amplifies local political actors’ reach.</w:t>
      </w:r>
      <w:r/>
    </w:p>
    <w:p>
      <w:pPr>
        <w:pStyle w:val="Heading2"/>
      </w:pPr>
      <w:r>
        <w:t>The health and human‑rights costs to watch</w:t>
      </w:r>
      <w:r/>
    </w:p>
    <w:p>
      <w:r/>
      <w:r>
        <w:t>Health officials and civil‑society groups have warned that punitive laws increase stigma and make it harder to deliver HIV prevention and treatment to key populations. Reuters and health specialists note that in places with harsher policing and prosecution, attendance at clinics falls and fear rises.</w:t>
      </w:r>
      <w:r/>
    </w:p>
    <w:p>
      <w:r/>
      <w:r>
        <w:t>For individuals it’s deeply personal: people describe self‑censorship, hiding and contemplating leaving home. Those are not abstract harms; they have ripple effects on communities, on public‑health data, and on trust in institutions. Governments pushing these laws should be asked how they’ll protect vulnerable people and health services.</w:t>
      </w:r>
      <w:r/>
    </w:p>
    <w:p>
      <w:pPr>
        <w:pStyle w:val="Heading2"/>
      </w:pPr>
      <w:r>
        <w:t>What to expect next , bills, budgets and backlash</w:t>
      </w:r>
      <w:r/>
    </w:p>
    <w:p>
      <w:r/>
      <w:r>
        <w:t>Conference speakers urged lawmakers to translate resolutions into "active bills" and budget lines. That suggests a wave of domestic legislation could follow, varying by country. Some governments will proceed rapidly, others may use the charter as political cover for tougher rhetoric without immediate laws.</w:t>
      </w:r>
      <w:r/>
    </w:p>
    <w:p>
      <w:r/>
      <w:r>
        <w:t>Expect counter‑mobilisation too. Civil‑society groups and international partners are already urging presidents and parliaments to reject punitive measures, and public‑interest litigation is likely in some jurisdictions. Watch for how donors, regional bodies and courts respond when laws reach signing or enforcement stages.</w:t>
      </w:r>
      <w:r/>
    </w:p>
    <w:p>
      <w:r/>
      <w:r>
        <w:t>It's a small change with big consequences; keep an eye on how charters become law and what safeguards are offered for health and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0">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https://ca.news.yahoo.com/african-lawmakers-back-push-tougher-070409411.html</w:t>
        </w:r>
      </w:hyperlink>
      <w:r>
        <w:t xml:space="preserve"> - Please view link - unable to able to access data</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p>
      <w:pPr>
        <w:pStyle w:val="ListNumber"/>
        <w:spacing w:line="240" w:lineRule="auto"/>
        <w:ind w:left="720"/>
      </w:pPr>
      <w:r/>
      <w:hyperlink r:id="rId10">
        <w:r>
          <w:rPr>
            <w:color w:val="0000EE"/>
            <w:u w:val="single"/>
          </w:rPr>
          <w:t>https://www.gbcghanaonline.com/news/politics/bagbin-lgbt-reconsider/2026/4/</w:t>
        </w:r>
      </w:hyperlink>
      <w:r>
        <w:t xml:space="preserve"> - In June 2026, Speaker of Parliament Alban Bagbin directed the Ghanaian Parliament to reconsider the Human Sexual Rights and Family Values Bill, 2025, commonly known as the anti-LGBTQ+ bill. This move aimed to protect national interests, preserve consensus, and review amendments made to the legislation. The bill seeks to criminalise LGBTQ+ activities in Ghana and has sparked widespread public debate. Bagbin's directive underscores the importance of due process, transparency, and consensus-building in the legislative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african-lawmakers-back-push-tougher-070409411.html" TargetMode="External"/><Relationship Id="rId10" Type="http://schemas.openxmlformats.org/officeDocument/2006/relationships/hyperlink" Target="https://www.gbcghanaonline.com/news/politics/bagbin-lgbt-reconsider/202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