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Philadelphia Can Protect Queer Recovery Housing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policy as much as shelters: Philadelphia’s queer recovery networks need federal and local money to scale, and a looming HUD rollback makes this urgent. Who’s at the table, what funding exists, and how to make sure affirming housing stays available to LGBTQ+ people in recovery.</w:t>
      </w:r>
      <w:r/>
      <w:r/>
    </w:p>
    <w:p>
      <w:pPr>
        <w:pStyle w:val="ListBullet"/>
        <w:spacing w:line="240" w:lineRule="auto"/>
        <w:ind w:left="720"/>
      </w:pPr>
      <w:r/>
      <w:r>
        <w:rPr>
          <w:b/>
        </w:rPr>
        <w:t>Sharp need:</w:t>
      </w:r>
      <w:r>
        <w:t xml:space="preserve"> On a single winter night Philadelphia counted 5,516 people experiencing homelessness, with rising chronic homelessness and youth disproportionately LGBTQ+. Shelters often feel unsafe or unwelcoming. </w:t>
      </w:r>
      <w:r/>
    </w:p>
    <w:p>
      <w:pPr>
        <w:pStyle w:val="ListBullet"/>
        <w:spacing w:line="240" w:lineRule="auto"/>
        <w:ind w:left="720"/>
      </w:pPr>
      <w:r/>
      <w:r>
        <w:rPr>
          <w:b/>
        </w:rPr>
        <w:t>Existing tools:</w:t>
      </w:r>
      <w:r>
        <w:t xml:space="preserve"> HUD’s Continuum of Care grants and the Equal Access Rule are designed to fund housing and guarantee shelter access for trans and gender-diverse people, but they’re underused locally. </w:t>
      </w:r>
      <w:r/>
    </w:p>
    <w:p>
      <w:pPr>
        <w:pStyle w:val="ListBullet"/>
        <w:spacing w:line="240" w:lineRule="auto"/>
        <w:ind w:left="720"/>
      </w:pPr>
      <w:r/>
      <w:r>
        <w:rPr>
          <w:b/>
        </w:rPr>
        <w:t>Practical gap:</w:t>
      </w:r>
      <w:r>
        <w:t xml:space="preserve"> Local LGBTQ+-affirming groups run strong recovery programmes, but they often lack the grant-writing, HUD partnerships, and scale to convert federal pots of money into housing. </w:t>
      </w:r>
      <w:r/>
    </w:p>
    <w:p>
      <w:pPr>
        <w:pStyle w:val="ListBullet"/>
        <w:spacing w:line="240" w:lineRule="auto"/>
        <w:ind w:left="720"/>
      </w:pPr>
      <w:r/>
      <w:r>
        <w:rPr>
          <w:b/>
        </w:rPr>
        <w:t>Immediate action:</w:t>
      </w:r>
      <w:r>
        <w:t xml:space="preserve"> HUD has proposed revising the Equal Access Rule; the public comment period closes soon. Filing comments and pushing city agencies to prioritise queer-led providers are concrete steps. </w:t>
      </w:r>
      <w:r/>
    </w:p>
    <w:p>
      <w:pPr>
        <w:pStyle w:val="ListBullet"/>
        <w:spacing w:line="240" w:lineRule="auto"/>
        <w:ind w:left="720"/>
      </w:pPr>
      <w:r/>
      <w:r>
        <w:rPr>
          <w:b/>
        </w:rPr>
        <w:t>On-the-ground cues:</w:t>
      </w:r>
      <w:r>
        <w:t xml:space="preserve"> Look for services described as “LGBTQ-affirming,” check whether shelters state non-discrimination policies visibly, and favour programmes that combine recovery support with stable tenancy.</w:t>
      </w:r>
      <w:r/>
      <w:r/>
    </w:p>
    <w:p>
      <w:pPr>
        <w:pStyle w:val="Heading2"/>
      </w:pPr>
      <w:r>
        <w:t>Why queer people in recovery need housing that actually fits</w:t>
      </w:r>
      <w:r/>
    </w:p>
    <w:p>
      <w:r/>
      <w:r>
        <w:t>Housing isn’t just a roof; it’s the flat surface you need to practise recovery without the constant threat of losing everything, and queer people face extra shoves from the cliff. Family rejection, unsafe shelters and treatment programmes that don’t accept one’s identity all push people back into crisis. Local counts show rising homelessness and a disproportionate share of LGBTQ+ youth affected, so this isn’t theoretical , it’s painfully visible at outreach sites and recovery meetings. Policy tools exist to address that reality, but they’re only useful if they’re used intentionally for queer-led and queer-affirming programmes.</w:t>
      </w:r>
      <w:r/>
    </w:p>
    <w:p>
      <w:pPr>
        <w:pStyle w:val="Heading2"/>
      </w:pPr>
      <w:r>
        <w:t>The federal tools , and why Philadelphia may be missing out</w:t>
      </w:r>
      <w:r/>
    </w:p>
    <w:p>
      <w:r/>
      <w:r>
        <w:t>HUD’s Continuum of Care competition funnels billions to local systems that provide housing and supportive services; the Equal Access Rule has been the legal backbone for trans and gender-diverse people to receive shelter consistent with their identity. I’ve seen these tools from the inside: they can unlock supportive housing, recovery beds, and wraparound services. Yet the people writing grant applications often don’t include those most affected. That disconnect means money flows to familiar agencies rather than the grassroots queer providers already doing effective work in recovery circles.</w:t>
      </w:r>
      <w:r/>
    </w:p>
    <w:p>
      <w:pPr>
        <w:pStyle w:val="Heading2"/>
      </w:pPr>
      <w:r>
        <w:t>What’s changing at HUD , and why you should care now</w:t>
      </w:r>
      <w:r/>
    </w:p>
    <w:p>
      <w:r/>
      <w:r>
        <w:t>Recently, HUD proposed rescinding or narrowing parts of the Equal Access Rule and revising related regulations in ways that could let single-sex shelters demand documentation of sex. If finalised, those changes could erode the legal protections that allow affirming recovery housing to exist. The public comment period closes soon, and this is precisely the moment to act: comments matter at this stage, and cities can also press HUD and state partners to keep funding directed to queer-affirming programmes. If local advocates don’t weigh in, the federal floor under queer housing could be pulled away.</w:t>
      </w:r>
      <w:r/>
    </w:p>
    <w:p>
      <w:pPr>
        <w:pStyle w:val="Heading2"/>
      </w:pPr>
      <w:r>
        <w:t>How Philadelphia’s queer organisations are already building solutions</w:t>
      </w:r>
      <w:r/>
    </w:p>
    <w:p>
      <w:r/>
      <w:r>
        <w:t>Groups like the Mazzoni Center, the William Way LGBT Community Center, and community drives such as the Philadelphia Freedom Roundup are doing the gritty work of recovery that centres queer people. They offer affirming therapy, 12-step access tailored for queer folks, and meeting spaces where you don’t have to translate your identity. The problem is scale: these organisations often run on tight budgets and volunteer energy. Bringing them into Continuum of Care planning tables, helping them access HUD partnerships, and funding them to expand recovery housing would convert local expertise into lasting homes.</w:t>
      </w:r>
      <w:r/>
    </w:p>
    <w:p>
      <w:pPr>
        <w:pStyle w:val="Heading2"/>
      </w:pPr>
      <w:r>
        <w:t>Practical steps residents and officials can take today</w:t>
      </w:r>
      <w:r/>
    </w:p>
    <w:p>
      <w:r/>
      <w:r>
        <w:t>If you want to help right now, file a comment with HUD before the deadline opposing rollbacks that narrow protections for gender identity, and ask the city to prioritise queer-affirming providers in Continuum of Care plans. City officials can convene queer-led groups and people with lived experience to co-design grant proposals, and housing agencies can adopt visible non-discrimination policies so trans people know a shelter is safe before they arrive. Philanthropists and smaller funders can seed the administrative capacity these grassroots groups need to become competitive grant applicants.</w:t>
      </w:r>
      <w:r/>
    </w:p>
    <w:p>
      <w:pPr>
        <w:pStyle w:val="Heading2"/>
      </w:pPr>
      <w:r>
        <w:t>What success looks like , and why it matters</w:t>
      </w:r>
      <w:r/>
    </w:p>
    <w:p>
      <w:r/>
      <w:r>
        <w:t>Success isn’t just another shelter bed. It’s a pipeline where queer-led recovery programmes can access federal funding, where a trans person can show up to a shelter or recovery house and feel respected, and where stable tenancy pairs with peer-led recovery support. That combination keeps people engaged in recovery and out of the revolving door of homelessness. The tools are there; it’s about changing who sits at the table and ensuring policy helps, not hinders, healing.</w:t>
      </w:r>
      <w:r/>
    </w:p>
    <w:p>
      <w:r/>
      <w:r>
        <w:t>It's a small shift with big consequences: organise, comment, and steer funding to the people already doing the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12">
        <w:r>
          <w:rPr>
            <w:color w:val="0000EE"/>
            <w:u w:val="single"/>
          </w:rPr>
          <w:t>[4]</w:t>
        </w:r>
      </w:hyperlink>
      <w:r>
        <w:t xml:space="preserve">, </w:t>
      </w:r>
      <w:hyperlink r:id="rId13">
        <w:r>
          <w:rPr>
            <w:color w:val="0000EE"/>
            <w:u w:val="single"/>
          </w:rPr>
          <w:t>[3]</w:t>
        </w:r>
      </w:hyperlink>
      <w:r>
        <w:t xml:space="preserve">- Paragraph 7: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https://epgn.com/2026/06/18/what-federal-housing-taught-me-about-queer-recovery-in-philadelphia/</w:t>
        </w:r>
      </w:hyperlink>
      <w:r>
        <w:t xml:space="preserve"> - Please view link - unable to able to access data</w:t>
      </w:r>
      <w:r/>
    </w:p>
    <w:p>
      <w:pPr>
        <w:pStyle w:val="ListNumber"/>
        <w:spacing w:line="240" w:lineRule="auto"/>
        <w:ind w:left="720"/>
      </w:pPr>
      <w:r/>
      <w:hyperlink r:id="rId10">
        <w:r>
          <w:rPr>
            <w:color w:val="0000EE"/>
            <w:u w:val="single"/>
          </w:rPr>
          <w:t>https://www.phila.gov/2017-11-15-city-releases-comprehensive-report-on-youth-homelessness-in-philadelphia/</w:t>
        </w:r>
      </w:hyperlink>
      <w:r>
        <w:t xml:space="preserve"> - In November 2017, the City of Philadelphia released a comprehensive report detailing the state of youth homelessness in the city. The report highlighted that at least 569 unaccompanied youth aged 13 to 25 were homeless on a single night in August 2016. Notably, 28% of these youths had prior involvement with foster care or the juvenile justice system, 70% identified as African American, and over a third of the females reported being mothers or currently pregnant. This report provided critical insights into the challenges faced by homeless youth in Philadelphia.</w:t>
      </w:r>
      <w:r/>
    </w:p>
    <w:p>
      <w:pPr>
        <w:pStyle w:val="ListNumber"/>
        <w:spacing w:line="240" w:lineRule="auto"/>
        <w:ind w:left="720"/>
      </w:pPr>
      <w:r/>
      <w:hyperlink r:id="rId13">
        <w:r>
          <w:rPr>
            <w:color w:val="0000EE"/>
            <w:u w:val="single"/>
          </w:rPr>
          <w:t>https://www.ncsha.org/blog/hud-proposes-rescission-of-disparate-impact-rule/</w:t>
        </w:r>
      </w:hyperlink>
      <w:r>
        <w:t xml:space="preserve"> - In January 2026, the U.S. Department of Housing and Urban Development (HUD) proposed rescinding its Discriminatory Effects Standard, which governs disparate impact liability under the Fair Housing Act. This proposed rule asserts that courts, rather than federal agencies, should interpret disparate impact liability, potentially altering how housing discrimination cases are evaluated and prosecuted.</w:t>
      </w:r>
      <w:r/>
    </w:p>
    <w:p>
      <w:pPr>
        <w:pStyle w:val="ListNumber"/>
        <w:spacing w:line="240" w:lineRule="auto"/>
        <w:ind w:left="720"/>
      </w:pPr>
      <w:r/>
      <w:hyperlink r:id="rId12">
        <w:r>
          <w:rPr>
            <w:color w:val="0000EE"/>
            <w:u w:val="single"/>
          </w:rPr>
          <w:t>https://www.housingonline.com/2026/05/08/hud-proposes-rule-to-revise-equal-access-regulations/</w:t>
        </w:r>
      </w:hyperlink>
      <w:r>
        <w:t xml:space="preserve"> - In May 2026, HUD proposed revisions to its Equal Access regulations, aiming to align them with an Executive Order titled 'Defending Women from Gender Ideology Extremism and Restoring Biological Truth to the Federal Government.' The proposed rule seeks to remove references to 'gender' and 'gender identity' from HUD regulations, replacing them with 'sex,' as defined by the Executive Order. This change would impact nearly 50 housing regulations, including those related to equal access to housing and facilities.</w:t>
      </w:r>
      <w:r/>
    </w:p>
    <w:p>
      <w:pPr>
        <w:pStyle w:val="ListNumber"/>
        <w:spacing w:line="240" w:lineRule="auto"/>
        <w:ind w:left="720"/>
      </w:pPr>
      <w:r/>
      <w:hyperlink r:id="rId11">
        <w:r>
          <w:rPr>
            <w:color w:val="0000EE"/>
            <w:u w:val="single"/>
          </w:rPr>
          <w:t>https://www.hud.gov/news/hud-no-26-027</w:t>
        </w:r>
      </w:hyperlink>
      <w:r>
        <w:t xml:space="preserve"> - In April 2026, HUD Secretary Scott Turner announced a proposed rule to revise HUD's policies by removing references to 'gender' and 'gender identity,' replacing them with 'sex.' This move aims to restore what the Secretary termed 'biological reality and protect women across all HUD programs.' The proposed rule would affect nearly 50 HUD regulations, including those related to equal access to housing and facilities.</w:t>
      </w:r>
      <w:r/>
    </w:p>
    <w:p>
      <w:pPr>
        <w:pStyle w:val="ListNumber"/>
        <w:spacing w:line="240" w:lineRule="auto"/>
        <w:ind w:left="720"/>
      </w:pPr>
      <w:r/>
      <w:hyperlink r:id="rId13">
        <w:r>
          <w:rPr>
            <w:color w:val="0000EE"/>
            <w:u w:val="single"/>
          </w:rPr>
          <w:t>https://www.ncsha.org/blog/hud-proposes-rescission-of-disparate-impact-rule/</w:t>
        </w:r>
      </w:hyperlink>
      <w:r>
        <w:t xml:space="preserve"> - In January 2026, HUD proposed rescinding its Discriminatory Effects Standard, which governs disparate impact liability under the Fair Housing Act. This proposed rule asserts that courts, rather than federal agencies, should interpret disparate impact liability, potentially altering how housing discrimination cases are evaluated and prosecuted.</w:t>
      </w:r>
      <w:r/>
    </w:p>
    <w:p>
      <w:pPr>
        <w:pStyle w:val="ListNumber"/>
        <w:spacing w:line="240" w:lineRule="auto"/>
        <w:ind w:left="720"/>
      </w:pPr>
      <w:r/>
      <w:hyperlink r:id="rId13">
        <w:r>
          <w:rPr>
            <w:color w:val="0000EE"/>
            <w:u w:val="single"/>
          </w:rPr>
          <w:t>https://www.ncsha.org/blog/hud-proposes-rescission-of-disparate-impact-rule/</w:t>
        </w:r>
      </w:hyperlink>
      <w:r>
        <w:t xml:space="preserve"> - In January 2026, HUD proposed rescinding its Discriminatory Effects Standard, which governs disparate impact liability under the Fair Housing Act. This proposed rule asserts that courts, rather than federal agencies, should interpret disparate impact liability, potentially altering how housing discrimination cases are evaluated and prosecuted.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18/what-federal-housing-taught-me-about-queer-recovery-in-philadelphia/" TargetMode="External"/><Relationship Id="rId10" Type="http://schemas.openxmlformats.org/officeDocument/2006/relationships/hyperlink" Target="https://www.phila.gov/2017-11-15-city-releases-comprehensive-report-on-youth-homelessness-in-philadelphia/" TargetMode="External"/><Relationship Id="rId11" Type="http://schemas.openxmlformats.org/officeDocument/2006/relationships/hyperlink" Target="https://www.hud.gov/news/hud-no-26-027" TargetMode="External"/><Relationship Id="rId12" Type="http://schemas.openxmlformats.org/officeDocument/2006/relationships/hyperlink" Target="https://www.housingonline.com/2026/05/08/hud-proposes-rule-to-revise-equal-access-regulations/" TargetMode="External"/><Relationship Id="rId13" Type="http://schemas.openxmlformats.org/officeDocument/2006/relationships/hyperlink" Target="https://www.ncsha.org/blog/hud-proposes-rescission-of-disparate-impact-r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