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Firsthand Accounts of Stonewall: A Lesbian Rebel Finally Speaks Out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readers are rediscovering the human stories behind Stonewall as Rusty Rose, one of the few lesbians inside the bar on June 27, 1969, gives a full, personal account of that night , vivid, raw and long kept private; it matters because her voice fills a gap in the record.</w:t>
      </w:r>
      <w:r/>
    </w:p>
    <w:p>
      <w:r/>
      <w:r>
        <w:t>Essential Takeaways</w:t>
      </w:r>
      <w:r/>
      <w:r/>
    </w:p>
    <w:p>
      <w:pPr>
        <w:pStyle w:val="ListBullet"/>
        <w:spacing w:line="240" w:lineRule="auto"/>
        <w:ind w:left="720"/>
      </w:pPr>
      <w:r/>
      <w:r>
        <w:rPr>
          <w:b/>
        </w:rPr>
        <w:t>Unique perspective:</w:t>
      </w:r>
      <w:r>
        <w:t xml:space="preserve"> Rusty Rose is among a tiny number of lesbians who were inside the Stonewall Inn during the raid and has now shared her fuller account.</w:t>
      </w:r>
      <w:r/>
    </w:p>
    <w:p>
      <w:pPr>
        <w:pStyle w:val="ListBullet"/>
        <w:spacing w:line="240" w:lineRule="auto"/>
        <w:ind w:left="720"/>
      </w:pPr>
      <w:r/>
      <w:r>
        <w:rPr>
          <w:b/>
        </w:rPr>
        <w:t>Vivid detail:</w:t>
      </w:r>
      <w:r>
        <w:t xml:space="preserve"> Her recollections include sensory moments , tambourine busking in the Village, the clink of glasses, the bright bar lights snapping on.</w:t>
      </w:r>
      <w:r/>
    </w:p>
    <w:p>
      <w:pPr>
        <w:pStyle w:val="ListBullet"/>
        <w:spacing w:line="240" w:lineRule="auto"/>
        <w:ind w:left="720"/>
      </w:pPr>
      <w:r/>
      <w:r>
        <w:rPr>
          <w:b/>
        </w:rPr>
        <w:t>Key players noted:</w:t>
      </w:r>
      <w:r>
        <w:t xml:space="preserve"> Rusty remembers figures like Marsha P. Johnson, Sylvia Rivera and Detective Seymour Pine in close-up, human terms.</w:t>
      </w:r>
      <w:r/>
    </w:p>
    <w:p>
      <w:pPr>
        <w:pStyle w:val="ListBullet"/>
        <w:spacing w:line="240" w:lineRule="auto"/>
        <w:ind w:left="720"/>
      </w:pPr>
      <w:r/>
      <w:r>
        <w:rPr>
          <w:b/>
        </w:rPr>
        <w:t>Legal context:</w:t>
      </w:r>
      <w:r>
        <w:t xml:space="preserve"> The raid used old “masquerading” laws to target gender-nonconforming patrons, a common pretext at the time.</w:t>
      </w:r>
      <w:r/>
    </w:p>
    <w:p>
      <w:pPr>
        <w:pStyle w:val="ListBullet"/>
        <w:spacing w:line="240" w:lineRule="auto"/>
        <w:ind w:left="720"/>
      </w:pPr>
      <w:r/>
      <w:r>
        <w:rPr>
          <w:b/>
        </w:rPr>
        <w:t>Emotional texture:</w:t>
      </w:r>
      <w:r>
        <w:t xml:space="preserve"> The piece conveys fear, anger, defiance and camaraderie , the mix that helped spark rebellion and a movement.</w:t>
      </w:r>
      <w:r/>
      <w:r/>
    </w:p>
    <w:p>
      <w:pPr>
        <w:pStyle w:val="Heading2"/>
      </w:pPr>
      <w:r>
        <w:t>A front-row memory with a tambourine and a ripped poster</w:t>
      </w:r>
      <w:r/>
    </w:p>
    <w:p>
      <w:r/>
      <w:r>
        <w:t>Rusty Rose opens with a small, sharp image: a teenager with a tambourine who came to the Village for life and stayed for community. That first-person moment immediately makes the night feel lived-in, not a dry line in a timeline. Her account traces how street busking and friendships with people like Marsha P. Johnson and Sylvia Rivera turned into late-night bar outings, and how the Village became the only place that felt alive after Long Island’s quiet. According to history sources, those personal networks were the beating heart of pre-Stonewall queer life and helped people survive police harassment.</w:t>
      </w:r>
      <w:r/>
    </w:p>
    <w:p>
      <w:pPr>
        <w:pStyle w:val="Heading2"/>
      </w:pPr>
      <w:r>
        <w:t>Who was in the room , and why that matters</w:t>
      </w:r>
      <w:r/>
    </w:p>
    <w:p>
      <w:r/>
      <w:r>
        <w:t>Rusty names faces and roles: the butch companion Vinnie, glamorous trans women like Zazu Nova, older drag queens at the front bar, and the barman who talked with Vinnie. Those details matter because much of the mainstream retelling of Stonewall has centred a narrower cast of characters. It’s important to remember that the crowd included minors, working-class performers and folk of varying gender expressions. PBS and biography accounts emphasise that Stonewall was a gathering place precisely because it offered relative refuge to those excluded elsewhere.</w:t>
      </w:r>
      <w:r/>
    </w:p>
    <w:p>
      <w:pPr>
        <w:pStyle w:val="Heading2"/>
      </w:pPr>
      <w:r>
        <w:t>The raid , from lights snapping on to glasses flying</w:t>
      </w:r>
      <w:r/>
    </w:p>
    <w:p>
      <w:r/>
      <w:r>
        <w:t>She gives a minute-by-minute feel: plainclothes officers filing in, uniforms at the door, the music cut off and lights switched on. The police began demanding ID and sweeping people they judged “inappropriately dressed” into custody under antiquated masquerading laws. Rusty describes how people resisted inspection and how a ferment of shouting and broken glass followed. This aligns with historical summaries that show the raid was typical of the era’s policing but extraordinary in the way patrons fought back.</w:t>
      </w:r>
      <w:r/>
    </w:p>
    <w:p>
      <w:pPr>
        <w:pStyle w:val="Heading2"/>
      </w:pPr>
      <w:r>
        <w:t>Why the “masquerading” laws mattered</w:t>
      </w:r>
      <w:r/>
    </w:p>
    <w:p>
      <w:r/>
      <w:r>
        <w:t>Rusty’s story highlights a legal tool that sounds archaic today but was weaponised then. Laws criminalising cross-dressing or “masquerading” were enforced to police gender presentation and to purge venues of those who didn’t conform. Context from legal histories shows these statutes came from 19th-century codes and were unevenly applied, often used to justify humiliating searches. That legal pressure made the Stonewall crowd especially vulnerable and primed for collective resistance.</w:t>
      </w:r>
      <w:r/>
    </w:p>
    <w:p>
      <w:pPr>
        <w:pStyle w:val="Heading2"/>
      </w:pPr>
      <w:r>
        <w:t>From a single night to a movement: the emotional core</w:t>
      </w:r>
      <w:r/>
    </w:p>
    <w:p>
      <w:r/>
      <w:r>
        <w:t>What stands out is the human reaction , the name-calling, the anger, the refusal to be silently led away. Rusty’s physical response, born of a life of learning to defend herself, and Vinnie’s fighting back, give texture to the flashpoint that historians mark as the start of sustained, organised protest. According to broader histories, the riots that followed were fed by long-term resentment of police tactics and by the courage of those who refused to submit to public humiliation. Rusty’s voice reminds us that the moment was messy, brave and deeply human.</w:t>
      </w:r>
      <w:r/>
    </w:p>
    <w:p>
      <w:pPr>
        <w:pStyle w:val="Heading2"/>
      </w:pPr>
      <w:r>
        <w:t>How to read this now , choosing sources and empathy</w:t>
      </w:r>
      <w:r/>
    </w:p>
    <w:p>
      <w:r/>
      <w:r>
        <w:t>When you read first-person accounts like Rusty’s, balance emotion with the wider archival record. Cross-reference personal memories with contemporaneous reports and later oral histories, which often expand or nuance a single perspective. If you’re researching Stonewall for a project or simply learning, use biographies of activists, History.com timelines and interviews archived by public broadcasters to frame one account within the broader sweep of events.</w:t>
      </w:r>
      <w:r/>
    </w:p>
    <w:p>
      <w:r/>
      <w:r>
        <w:t>It's a small, necessary correction: the movement's origin story grows richer when more people like Rusty Rose tell what they saw and felt.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[5]</w:t>
        </w:r>
      </w:hyperlink>
      <w:r>
        <w:t xml:space="preserve">, </w:t>
      </w:r>
      <w:hyperlink r:id="rId10">
        <w:r>
          <w:rPr>
            <w:color w:val="0000EE"/>
            <w:u w:val="single"/>
          </w:rPr>
          <w:t>[2]</w:t>
        </w:r>
      </w:hyperlink>
      <w:r>
        <w:t xml:space="preserve">- Paragraph 3: </w:t>
      </w:r>
      <w:hyperlink r:id="rId11">
        <w:r>
          <w:rPr>
            <w:color w:val="0000EE"/>
            <w:u w:val="single"/>
          </w:rPr>
          <w:t>[3]</w:t>
        </w:r>
      </w:hyperlink>
      <w:r>
        <w:t xml:space="preserve">, </w:t>
      </w:r>
      <w:hyperlink r:id="rId12">
        <w:r>
          <w:rPr>
            <w:color w:val="0000EE"/>
            <w:u w:val="single"/>
          </w:rPr>
          <w:t>[5]</w:t>
        </w:r>
      </w:hyperlink>
      <w:r>
        <w:t xml:space="preserve">- Paragraph 4: </w:t>
      </w:r>
      <w:hyperlink r:id="rId13">
        <w:r>
          <w:rPr>
            <w:color w:val="0000EE"/>
            <w:u w:val="single"/>
          </w:rPr>
          <w:t>[4]</w:t>
        </w:r>
      </w:hyperlink>
      <w:r>
        <w:t xml:space="preserve">, </w:t>
      </w:r>
      <w:hyperlink r:id="rId14">
        <w:r>
          <w:rPr>
            <w:color w:val="0000EE"/>
            <w:u w:val="single"/>
          </w:rPr>
          <w:t>[7]</w:t>
        </w:r>
      </w:hyperlink>
      <w:r>
        <w:t xml:space="preserve">- Paragraph 5: </w:t>
      </w:r>
      <w:hyperlink r:id="rId15">
        <w:r>
          <w:rPr>
            <w:color w:val="0000EE"/>
            <w:u w:val="single"/>
          </w:rPr>
          <w:t>[6]</w:t>
        </w:r>
      </w:hyperlink>
      <w:r>
        <w:t xml:space="preserve">, </w:t>
      </w:r>
      <w:hyperlink r:id="rId11">
        <w:r>
          <w:rPr>
            <w:color w:val="0000EE"/>
            <w:u w:val="single"/>
          </w:rPr>
          <w:t>[3]</w:t>
        </w:r>
      </w:hyperlink>
      <w:r>
        <w:t xml:space="preserve">- Paragraph 6: </w:t>
      </w:r>
      <w:hyperlink r:id="rId12">
        <w:r>
          <w:rPr>
            <w:color w:val="0000EE"/>
            <w:u w:val="single"/>
          </w:rPr>
          <w:t>[5]</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https://www.autostraddle.com/inside-the-stonewall-a-lesbian-rebel-finally-breaks-her-silence/?utm_source=rss&amp;utm_medium=rss&amp;utm_campaign=inside-the-stonewall-a-lesbian-rebel-finally-breaks-her-silence</w:t>
        </w:r>
      </w:hyperlink>
      <w:r>
        <w:t xml:space="preserve"> - Please view link - unable to able to access data</w:t>
      </w:r>
      <w:r/>
    </w:p>
    <w:p>
      <w:pPr>
        <w:pStyle w:val="ListNumber"/>
        <w:spacing w:line="240" w:lineRule="auto"/>
        <w:ind w:left="720"/>
      </w:pPr>
      <w:r/>
      <w:hyperlink r:id="rId10">
        <w:r>
          <w:rPr>
            <w:color w:val="0000EE"/>
            <w:u w:val="single"/>
          </w:rPr>
          <w:t>https://en.wikipedia.org/wiki/Marsha_P._Johnson</w:t>
        </w:r>
      </w:hyperlink>
      <w:r>
        <w:t xml:space="preserve"> - Marsha P. Johnson (1945–1992) was an American LGBTQ activist, sex worker, and performer. Known as the 'Saint of Christopher Street', she played a pivotal role in the Stonewall riots and co-founded the Street Transvestite Action Revolutionaries (STAR). Johnson's activism extended to HIV/AIDS advocacy, and she remains a significant figure in LGBTQ and transgender rights movements.</w:t>
      </w:r>
      <w:r/>
    </w:p>
    <w:p>
      <w:pPr>
        <w:pStyle w:val="ListNumber"/>
        <w:spacing w:line="240" w:lineRule="auto"/>
        <w:ind w:left="720"/>
      </w:pPr>
      <w:r/>
      <w:hyperlink r:id="rId11">
        <w:r>
          <w:rPr>
            <w:color w:val="0000EE"/>
            <w:u w:val="single"/>
          </w:rPr>
          <w:t>https://www.history.com/articles/the-stonewall-riots</w:t>
        </w:r>
      </w:hyperlink>
      <w:r>
        <w:t xml:space="preserve"> - The Stonewall Riots, occurring in the early hours of June 28, 1969, were a series of spontaneous demonstrations by the LGBTQ community in response to a police raid at the Stonewall Inn in New York City. These events are widely considered the catalyst for the modern LGBTQ rights movement in the United States.</w:t>
      </w:r>
      <w:r/>
    </w:p>
    <w:p>
      <w:pPr>
        <w:pStyle w:val="ListNumber"/>
        <w:spacing w:line="240" w:lineRule="auto"/>
        <w:ind w:left="720"/>
      </w:pPr>
      <w:r/>
      <w:hyperlink r:id="rId13">
        <w:r>
          <w:rPr>
            <w:color w:val="0000EE"/>
            <w:u w:val="single"/>
          </w:rPr>
          <w:t>https://en.wikipedia.org/wiki/Seymour_Pine</w:t>
        </w:r>
      </w:hyperlink>
      <w:r>
        <w:t xml:space="preserve"> - Seymour Pine (1919–2010) was a New York City Police Inspector who led the raid on the Stonewall Inn in 1969. His actions during this raid were instrumental in sparking the Stonewall Riots, which became a significant turning point in the LGBTQ rights movement.</w:t>
      </w:r>
      <w:r/>
    </w:p>
    <w:p>
      <w:pPr>
        <w:pStyle w:val="ListNumber"/>
        <w:spacing w:line="240" w:lineRule="auto"/>
        <w:ind w:left="720"/>
      </w:pPr>
      <w:r/>
      <w:hyperlink r:id="rId12">
        <w:r>
          <w:rPr>
            <w:color w:val="0000EE"/>
            <w:u w:val="single"/>
          </w:rPr>
          <w:t>https://www.pbs.org/wgbh/americanexperience/features/stonewall-participants/</w:t>
        </w:r>
      </w:hyperlink>
      <w:r>
        <w:t xml:space="preserve"> - This PBS feature provides insights into the individuals involved in the Stonewall Riots, including Deputy Inspector Seymour Pine, who led the police raid on the Stonewall Inn. The article offers perspectives on the events from various participants and observers.</w:t>
      </w:r>
      <w:r/>
    </w:p>
    <w:p>
      <w:pPr>
        <w:pStyle w:val="ListNumber"/>
        <w:spacing w:line="240" w:lineRule="auto"/>
        <w:ind w:left="720"/>
      </w:pPr>
      <w:r/>
      <w:hyperlink r:id="rId15">
        <w:r>
          <w:rPr>
            <w:color w:val="0000EE"/>
            <w:u w:val="single"/>
          </w:rPr>
          <w:t>https://www.biography.com/history-culture/stonewall-riots-history-leaders</w:t>
        </w:r>
      </w:hyperlink>
      <w:r>
        <w:t xml:space="preserve"> - This article from Biography.com delves into the history and significance of the Stonewall Riots, highlighting key figures such as Marsha P. Johnson and Sylvia Rivera. It discusses their roles in the riots and their lasting impact on the LGBTQ rights movement.</w:t>
      </w:r>
      <w:r/>
    </w:p>
    <w:p>
      <w:pPr>
        <w:pStyle w:val="ListNumber"/>
        <w:spacing w:line="240" w:lineRule="auto"/>
        <w:ind w:left="720"/>
      </w:pPr>
      <w:r/>
      <w:hyperlink r:id="rId14">
        <w:r>
          <w:rPr>
            <w:color w:val="0000EE"/>
            <w:u w:val="single"/>
          </w:rPr>
          <w:t>https://en.wikipedia.org/wiki/Stonewall_riots</w:t>
        </w:r>
      </w:hyperlink>
      <w:r>
        <w:t xml:space="preserve"> - The Stonewall Riots were a series of spontaneous demonstrations by the LGBTQ community in response to a police raid at the Stonewall Inn in New York City on June 28, 1969. The riots are widely considered to be the catalyst for the modern LGBTQ rights movement in the United States.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utostraddle.com/inside-the-stonewall-a-lesbian-rebel-finally-breaks-her-silence/?utm_source=rss&amp;utm_medium=rss&amp;utm_campaign=inside-the-stonewall-a-lesbian-rebel-finally-breaks-her-silence" TargetMode="External"/><Relationship Id="rId10" Type="http://schemas.openxmlformats.org/officeDocument/2006/relationships/hyperlink" Target="https://en.wikipedia.org/wiki/Marsha_P._Johnson" TargetMode="External"/><Relationship Id="rId11" Type="http://schemas.openxmlformats.org/officeDocument/2006/relationships/hyperlink" Target="https://www.history.com/articles/the-stonewall-riots" TargetMode="External"/><Relationship Id="rId12" Type="http://schemas.openxmlformats.org/officeDocument/2006/relationships/hyperlink" Target="https://www.pbs.org/wgbh/americanexperience/features/stonewall-participants/" TargetMode="External"/><Relationship Id="rId13" Type="http://schemas.openxmlformats.org/officeDocument/2006/relationships/hyperlink" Target="https://en.wikipedia.org/wiki/Seymour_Pine" TargetMode="External"/><Relationship Id="rId14" Type="http://schemas.openxmlformats.org/officeDocument/2006/relationships/hyperlink" Target="https://en.wikipedia.org/wiki/Stonewall_riots" TargetMode="External"/><Relationship Id="rId15" Type="http://schemas.openxmlformats.org/officeDocument/2006/relationships/hyperlink" Target="https://www.biography.com/history-culture/stonewall-riots-history-lead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