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Brands for LGBTQ+ Shoppers: How DEI Choices Are Shaping Loyalty and Spending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are increasingly voting with their wallets as LGBTQ+ consumers steer spending toward brands they view as genuinely inclusive and away from those perceived to be rolling back diversity, equity and inclusion commitments , a shift that matters to companies and customers alike.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Clear trend:</w:t>
      </w:r>
      <w:r>
        <w:t xml:space="preserve"> Nearly 72% of LGBTQ+ respondents have cut back purchases from companies they see as retreating on DEI, signalling real buying-power consequences.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Boycotts are common:</w:t>
      </w:r>
      <w:r>
        <w:t xml:space="preserve"> Around 70% say they sometimes boycott brands over perceived anti-DEI moves.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Winners and losers:</w:t>
      </w:r>
      <w:r>
        <w:t xml:space="preserve"> Costco, Apple and Ben &amp; Jerry’s show a “reward effect”; Target, Walmart and Amazon appear most associated with reduced spending.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What consumers want:</w:t>
      </w:r>
      <w:r>
        <w:t xml:space="preserve"> Transparency, consistency and accountability top the list , not perfection.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Economic weight:</w:t>
      </w:r>
      <w:r>
        <w:t xml:space="preserve"> LGBTQ+ consumers represent roughly $1.7 trillion in buying power, so their brand signals matter commercially.</w:t>
      </w:r>
      <w:r/>
      <w:r/>
    </w:p>
    <w:p>
      <w:pPr>
        <w:pStyle w:val="Heading2"/>
      </w:pPr>
      <w:r>
        <w:t>Why shoppers are ditching brands that backslide on DEI</w:t>
      </w:r>
      <w:r/>
    </w:p>
    <w:p>
      <w:r/>
      <w:r>
        <w:t>Start with the numbers: a vast portion of LGBTQ+ shoppers now reduce spending when a company’s inclusion stance looks weak, and many will boycott sometimes. That’s not righteous posturing so much as marketplace muscle. According to the Human Rights Campaign Foundation’s recent survey, this is a wide, measurable behaviour shift, not a niche sentiment.</w:t>
      </w:r>
      <w:r/>
    </w:p>
    <w:p>
      <w:r/>
      <w:r>
        <w:t>Companies scaling back visible DEI work , from sponsorships to internal programmes , are being noticed. Retailers and tech platforms especially feel the heat because they’re high-frequency purchases; customers notice when policies change or public messaging goes quiet. For shoppers, it’s often a simple emotional calculus: does this brand reflect my values and treat people like me with dignity?</w:t>
      </w:r>
      <w:r/>
    </w:p>
    <w:p>
      <w:pPr>
        <w:pStyle w:val="Heading2"/>
      </w:pPr>
      <w:r>
        <w:t>Which brands gain and which lose , the practical winners and losers</w:t>
      </w:r>
      <w:r/>
    </w:p>
    <w:p>
      <w:r/>
      <w:r>
        <w:t>There’s a clear “reward effect” for brands seen as aligned with inclusion. Costco, Apple and Ben &amp; Jerry’s crop up repeatedly as companies that benefit from increased loyalty. They’re perceived as steady, not performative, which matters when you’re choosing where to put your weekly spend.</w:t>
      </w:r>
      <w:r/>
    </w:p>
    <w:p>
      <w:r/>
      <w:r>
        <w:t>On the flip side, big names like Target, Walmart and Amazon were most frequently linked to reduced purchasing. That doesn’t always mean a permanent fall from grace , Target, for example, still manages positive same-store sales and selective Pride partnerships , but it does show how tentative trust can be. If you care about company values, looking at long-term consistency beats one-off campaigns.</w:t>
      </w:r>
      <w:r/>
    </w:p>
    <w:p>
      <w:pPr>
        <w:pStyle w:val="Heading2"/>
      </w:pPr>
      <w:r>
        <w:t>What “accountability” looks like to consumers , and why it’s practical</w:t>
      </w:r>
      <w:r/>
    </w:p>
    <w:p>
      <w:r/>
      <w:r>
        <w:t>People don’t demand perfection; they want clear, consistent action and honest communication. Jonathan Lovitz of the Human Rights Campaign Foundation framed it simply: consumers are looking for transparency and accountability. That means measurable commitments, clear reporting, and follow-through when policies are announced.</w:t>
      </w:r>
      <w:r/>
    </w:p>
    <w:p>
      <w:r/>
      <w:r>
        <w:t>For shoppers, practical indicators of trust include long-term policies, participation in recognised benchmarking like the Corporate Equality Index, and visible support for LGBTQ+ staff and suppliers. If a brand drops out of inclusion programmes or retreats from public commitments, customers notice and often respond at the till.</w:t>
      </w:r>
      <w:r/>
    </w:p>
    <w:p>
      <w:pPr>
        <w:pStyle w:val="Heading2"/>
      </w:pPr>
      <w:r>
        <w:t>How brands are responding , mixed messages and strategic choices</w:t>
      </w:r>
      <w:r/>
    </w:p>
    <w:p>
      <w:r/>
      <w:r>
        <w:t>Corporate responses vary. Some companies double down on internal development and inclusive opportunities, while others step back from high-profile initiatives. Participation in the Corporate Equality Index has fallen sharply among Fortune 500 firms, a fact that hints at broader retrenchment.</w:t>
      </w:r>
      <w:r/>
    </w:p>
    <w:p>
      <w:r/>
      <w:r>
        <w:t>That retreat presents a reputational risk. When participation and transparency fall, consumer perception can gap from actual internal work, creating skepticism. Smart companies see this as an opportunity: being open about what’s happening, and why, helps protect long-term brand equity.</w:t>
      </w:r>
      <w:r/>
    </w:p>
    <w:p>
      <w:pPr>
        <w:pStyle w:val="Heading2"/>
      </w:pPr>
      <w:r>
        <w:t>How shoppers can make their values count , simple buying advice</w:t>
      </w:r>
      <w:r/>
    </w:p>
    <w:p>
      <w:r/>
      <w:r>
        <w:t>If you want to align spending with values, start small and practical. Look for brands with sustained DEI commitments and clear reporting; watch for recurring sponsorships and workplace rankings like the Corporate Equality Index. For everyday purchases, favour retailers with transparent policies and long-term inclusion records rather than one-off Pride collections.</w:t>
      </w:r>
      <w:r/>
    </w:p>
    <w:p>
      <w:r/>
      <w:r>
        <w:t>And don’t underestimate the power of asking questions: customer service, social channels, and investor reports can reveal how serious a company really is. Your wallet is a signal , use it where it feels meaningful.</w:t>
      </w:r>
      <w:r/>
    </w:p>
    <w:p>
      <w:r/>
      <w:r>
        <w:t>It's a small change that can make every purchase reflect what you value.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2: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[5]</w:t>
        </w:r>
      </w:hyperlink>
      <w:r>
        <w:t xml:space="preserve">- Paragraph 3: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4: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[4]</w:t>
        </w:r>
      </w:hyperlink>
      <w:r>
        <w:t xml:space="preserve">- Paragraph 5: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4">
        <w:r>
          <w:rPr>
            <w:color w:val="0000EE"/>
            <w:u w:val="single"/>
          </w:rPr>
          <w:t>[6]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https://www.bolnews.com/business/lgbtq-consumers-redraw-brand-loyalty-amid-dei-debate-survey/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https://www.hrc.org/press-releases/new-human-rights-campaign-foundation-report-underscores-importance-of-diversity-equity-and-inclusion-efforts-for-lgbtq-workers</w:t>
        </w:r>
      </w:hyperlink>
      <w:r>
        <w:t xml:space="preserve"> - The Human Rights Campaign Foundation released a report highlighting the significance of diversity, equity, and inclusion (DEI) efforts for LGBTQ+ workers. The study reveals that many LGBTQ+ employees remain closeted to human resources, indicating a lack of trust or opportunity to report. The report emphasizes the need for employers to create inclusive environments that reflect societal diversity and to actively support LGBTQ+ equality to enhance workplace culture and employee advancement.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https://www.hrc.org/press-releases/new-human-rights-campaign-foundation-report-business-success-depends-on-playing-an-active-role-in-accelerating-lgbtq-equality</w:t>
        </w:r>
      </w:hyperlink>
      <w:r>
        <w:t xml:space="preserve"> - The Human Rights Campaign Foundation's report underscores that business success is linked to actively promoting LGBTQ+ equality. It notes that as more consumers and workers identify as LGBTQ+ or allies, expectations for businesses to support the community beyond Pride Month are rising. The report highlights the importance of embracing pro-equality actions and LGBTQ+ workplace inclusion to meet the needs of the growing number of out LGBTQ+ people and allies in the workforce.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https://www.hrc.org/press-releases/hrc-foundations-2023-2024-corporate-equality-index-shows-record-breaking-business-support-for-lgbtq-community</w:t>
        </w:r>
      </w:hyperlink>
      <w:r>
        <w:t xml:space="preserve"> - The Human Rights Campaign Foundation's 2023-2024 Corporate Equality Index reveals record-breaking business support for the LGBTQ+ community. A total of 1,384 businesses participated, with 545 earning a perfect score of 100. The index highlights the increasing commitment of companies to LGBTQ+ workplace equality, with 94% offering transgender-inclusive health insurance coverage and 70% providing inclusive benefits for same- and different-sex spouses and partners.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https://www.voxmedia.com/2023/12/8/23991001/vox-media-earns-top-score-for-fifth-consecutive-year-on-human-rights-campaign-foundations-annual-assessment-for-lgbtq-equality</w:t>
        </w:r>
      </w:hyperlink>
      <w:r>
        <w:t xml:space="preserve"> - Vox Media has earned the top score for the fifth consecutive year on the Human Rights Campaign Foundation’s annual assessment for LGBTQ+ workplace equality. The Corporate Equality Index rates companies on criteria such as non-discrimination policies, equitable benefits for LGBTQ+ workers and their families, supporting an inclusive culture, and corporate social responsibility. Vox Media's consistent high score reflects its ongoing commitment to fostering LGBTQ+ inclusion and diversity.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https://www.loeb.com/en/newsevents/news/2023/11/loeb-earns-top-score-in-2023-2024-corporate-equality-index</w:t>
        </w:r>
      </w:hyperlink>
      <w:r>
        <w:t xml:space="preserve"> - Loeb &amp; Loeb has earned a perfect score of 100 on the Human Rights Campaign Foundation’s 2023-2024 Corporate Equality Index for the fifth consecutive year. The index measures corporate policies and practices related to LGBTQ+ workplace equality. Loeb &amp; Loeb's top score reflects its commitment to fostering an inclusive workplace where associates feel safe, respected, and valued for who they are.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https://www.reckitt.com/us/newsroom/latest-news/news/2023/december/reckitt-earns-top-score-in-human-rights-campaign-foundations-2023-2024-corporate-equality-index/</w:t>
        </w:r>
      </w:hyperlink>
      <w:r>
        <w:t xml:space="preserve"> - Reckitt has received a score of 100 on the Human Rights Campaign Foundation’s 2023-2024 Corporate Equality Index, joining the ranks of 545 major U.S. businesses that earned top marks this year. The index assesses corporate policies and practices related to LGBTQ+ workplace equality. Reckitt's top score reflects its commitment to LGBTQ+ workplace inclusion as a business imperative.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olnews.com/business/lgbtq-consumers-redraw-brand-loyalty-amid-dei-debate-survey/" TargetMode="External"/><Relationship Id="rId10" Type="http://schemas.openxmlformats.org/officeDocument/2006/relationships/hyperlink" Target="https://www.hrc.org/press-releases/new-human-rights-campaign-foundation-report-underscores-importance-of-diversity-equity-and-inclusion-efforts-for-lgbtq-workers" TargetMode="External"/><Relationship Id="rId11" Type="http://schemas.openxmlformats.org/officeDocument/2006/relationships/hyperlink" Target="https://www.hrc.org/press-releases/new-human-rights-campaign-foundation-report-business-success-depends-on-playing-an-active-role-in-accelerating-lgbtq-equality" TargetMode="External"/><Relationship Id="rId12" Type="http://schemas.openxmlformats.org/officeDocument/2006/relationships/hyperlink" Target="https://www.voxmedia.com/2023/12/8/23991001/vox-media-earns-top-score-for-fifth-consecutive-year-on-human-rights-campaign-foundations-annual-assessment-for-lgbtq-equality" TargetMode="External"/><Relationship Id="rId13" Type="http://schemas.openxmlformats.org/officeDocument/2006/relationships/hyperlink" Target="https://www.hrc.org/press-releases/hrc-foundations-2023-2024-corporate-equality-index-shows-record-breaking-business-support-for-lgbtq-community" TargetMode="External"/><Relationship Id="rId14" Type="http://schemas.openxmlformats.org/officeDocument/2006/relationships/hyperlink" Target="https://www.loeb.com/en/newsevents/news/2023/11/loeb-earns-top-score-in-2023-2024-corporate-equality-index" TargetMode="External"/><Relationship Id="rId15" Type="http://schemas.openxmlformats.org/officeDocument/2006/relationships/hyperlink" Target="https://www.reckitt.com/us/newsroom/latest-news/news/2023/december/reckitt-earns-top-score-in-human-rights-campaign-foundations-2023-2024-corporate-equality-index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