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American LGBTQ Milestones to Know as America Marks 250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century-and-a-half of quiet courage became a loud, living movement: activists in Washington, D.C., New York and beyond turned personal losses and small wins into national change, and remembering that history matters as the U.S. marks 250 years.</w:t>
      </w:r>
      <w:r/>
    </w:p>
    <w:p>
      <w:r/>
      <w:r>
        <w:t>Essential takeaways</w:t>
      </w:r>
      <w:r/>
      <w:r/>
    </w:p>
    <w:p>
      <w:pPr>
        <w:pStyle w:val="ListBullet"/>
        <w:spacing w:line="240" w:lineRule="auto"/>
        <w:ind w:left="720"/>
      </w:pPr>
      <w:r/>
      <w:r>
        <w:rPr>
          <w:b/>
        </w:rPr>
        <w:t>Founding figure:</w:t>
      </w:r>
      <w:r>
        <w:t xml:space="preserve"> Frank Kameny helped found the Mattachine Society of Washington and was among the first to legally contest job loss over sexual orientation, bringing a measured, persistent fight to federal agencies.</w:t>
      </w:r>
      <w:r/>
    </w:p>
    <w:p>
      <w:pPr>
        <w:pStyle w:val="ListBullet"/>
        <w:spacing w:line="240" w:lineRule="auto"/>
        <w:ind w:left="720"/>
      </w:pPr>
      <w:r/>
      <w:r>
        <w:rPr>
          <w:b/>
        </w:rPr>
        <w:t>Early activism:</w:t>
      </w:r>
      <w:r>
        <w:t xml:space="preserve"> The D.C. Mattachine group used direct action , letters to officials, protests outside the White House and Pentagon , and coined the defiant slogan “Gay is Good.”</w:t>
      </w:r>
      <w:r/>
    </w:p>
    <w:p>
      <w:pPr>
        <w:pStyle w:val="ListBullet"/>
        <w:spacing w:line="240" w:lineRule="auto"/>
        <w:ind w:left="720"/>
      </w:pPr>
      <w:r/>
      <w:r>
        <w:rPr>
          <w:b/>
        </w:rPr>
        <w:t>Flashpoint moment:</w:t>
      </w:r>
      <w:r>
        <w:t xml:space="preserve"> The 1969 Stonewall riots in New York galvanised a modern LGBTQ movement, sparking Pride marches and national organising.</w:t>
      </w:r>
      <w:r/>
    </w:p>
    <w:p>
      <w:pPr>
        <w:pStyle w:val="ListBullet"/>
        <w:spacing w:line="240" w:lineRule="auto"/>
        <w:ind w:left="720"/>
      </w:pPr>
      <w:r/>
      <w:r>
        <w:rPr>
          <w:b/>
        </w:rPr>
        <w:t>Institutional change:</w:t>
      </w:r>
      <w:r>
        <w:t xml:space="preserve"> The 1970s and 1980s saw shifts from removing homosexuality from psychiatric manuals to local anti-discrimination laws, even as the community grappled with setbacks and the AIDS crisis.</w:t>
      </w:r>
      <w:r/>
    </w:p>
    <w:p>
      <w:pPr>
        <w:pStyle w:val="ListBullet"/>
        <w:spacing w:line="240" w:lineRule="auto"/>
        <w:ind w:left="720"/>
      </w:pPr>
      <w:r/>
      <w:r>
        <w:rPr>
          <w:b/>
        </w:rPr>
        <w:t>Everyday legacy:</w:t>
      </w:r>
      <w:r>
        <w:t xml:space="preserve"> Museums, archives, and neighbourhood markers now help people see how protest, health advocacy and political organising reshaped rights and culture.</w:t>
      </w:r>
      <w:r/>
      <w:r/>
    </w:p>
    <w:p>
      <w:pPr>
        <w:pStyle w:val="Heading2"/>
      </w:pPr>
      <w:r>
        <w:t>A veteran astronomer who refused to stay quiet</w:t>
      </w:r>
      <w:r/>
    </w:p>
    <w:p>
      <w:r/>
      <w:r>
        <w:t>Frank Kameny’s story has the kind of detail that makes history feel intimate: a World War II veteran and Harvard-educated astronomer who hoped for a role in the early space programme, only to be dismissed after a 1956 arrest. The humiliation of losing his job was also the spark that launched a life of public activism, and activists still note the quiet metallic edge in his public voice. According to contemporary accounts, Kameny repeatedly petitioned federal institutions and even the Supreme Court, arguing that being gay should not equate to being a security risk. That stubborn, legal-minded approach set the tone for later federal and civic challenges to discrimination.</w:t>
      </w:r>
      <w:r/>
    </w:p>
    <w:p>
      <w:pPr>
        <w:pStyle w:val="Heading2"/>
      </w:pPr>
      <w:r>
        <w:t>Mattachine DC: letters, marches and a slogan that stuck</w:t>
      </w:r>
      <w:r/>
    </w:p>
    <w:p>
      <w:r/>
      <w:r>
        <w:t>The Mattachine Society of Washington, co-founded by Kameny and Jack Nichols, behaved differently from many mid-century groups , more confrontational, more visible. They sent pointed letters to presidents and agency heads, and staged some of the first gay-rights protests outside federal buildings, including the White House. The phrase “Gay is Good” was less a PR line than a psychological counterpunch to psychiatric and cultural claims of deficiency. For anyone looking into how grassroots groups influence policy, the Mattachine example shows the mix of paperwork and street action that can shift narratives and force officials to pay attention.</w:t>
      </w:r>
      <w:r/>
    </w:p>
    <w:p>
      <w:pPr>
        <w:pStyle w:val="Heading2"/>
      </w:pPr>
      <w:r>
        <w:t>Stonewall: riot, uprising, galvaniser , what it really changed</w:t>
      </w:r>
      <w:r/>
    </w:p>
    <w:p>
      <w:r/>
      <w:r>
        <w:t>Of course, Stonewall remains the clearest turning point in public memory. A police raid on the Stonewall Inn in June 1969 ignited days of clashes and a new, bolder era of LGBTQ organising across the US. Histories from Britannica and History.com map the escalation from a single bar raid to the first Pride march in June 1970, and the story is often told with both grit and spectacle , bottles, barricades, and crowds that suddenly refused to be invisible. While historians note Stonewall didn’t invent gay activism, it did galvanise it, offering a visible template for public protest and mass mobilisation.</w:t>
      </w:r>
      <w:r/>
    </w:p>
    <w:p>
      <w:pPr>
        <w:pStyle w:val="Heading2"/>
      </w:pPr>
      <w:r>
        <w:t>From local wins to national battles , the 1970s onward</w:t>
      </w:r>
      <w:r/>
    </w:p>
    <w:p>
      <w:r/>
      <w:r>
        <w:t>The 1970s turned local activism into institutional fights. In Washington, D.C., activists pushed to repeal sodomy laws and to expand human-rights protections; the D.C. Council’s Title 34 in 1973 was a headline example of municipal courage. Meanwhile, national groups formed, campaigns targeted the American Psychiatric Association, and politicians began to face openly gay candidates. There were reversals too , Anita Bryant’s anti-gay campaign in 1977 and tragic events like Harvey Milk’s assassination in 1978 reminded activists how fraught progress could be. Those decades taught the movement to pair visibility with legal strategy.</w:t>
      </w:r>
      <w:r/>
    </w:p>
    <w:p>
      <w:pPr>
        <w:pStyle w:val="Heading2"/>
      </w:pPr>
      <w:r>
        <w:t>AIDS, anger and a movement sharpened by crisis</w:t>
      </w:r>
      <w:r/>
    </w:p>
    <w:p>
      <w:r/>
      <w:r>
        <w:t>The 1980s are often remembered for fear and loss, but they’re also the years when advocacy hardened into lobbying and direct action. The emergence of AIDS reshaped priorities: community organisations demanded research, funding and dignity at a time when federal response lagged. Groups such as ACT UP used theatrical protest and public disruption to shift media focus and pharmaceutical accountability. The decade’s protests and the Second National March on Washington in 1987 helped reframe HIV/AIDS from a silent killer to a public policy crisis that could not be ignored.</w:t>
      </w:r>
      <w:r/>
    </w:p>
    <w:p>
      <w:pPr>
        <w:pStyle w:val="Heading2"/>
      </w:pPr>
      <w:r>
        <w:t>Memory matters: where to see and why it matters now</w:t>
      </w:r>
      <w:r/>
    </w:p>
    <w:p>
      <w:r/>
      <w:r>
        <w:t>Brick-and-mortar markers, archives and local histories make these stories usable for the next generation. From plaques and preserved sites to museum displays and oral-history collections, the physical traces of early activism help people understand how small groups became institutions. Visiting these places matters because rights often look inevitable in hindsight; seeing the handwritten flyers, the ageing newsletter stacks or the scene of a protest gives you the scale and texture of what people risked. If you’re planning a visit, pick a few linked sites, read a personal memoir beforehand, and let the sensory details , the poster colours, the rumble of a crowd , anchor the history.</w:t>
      </w:r>
      <w:r/>
    </w:p>
    <w:p>
      <w:r/>
      <w:r>
        <w:t>It's a small change in how we remember that can make a big difference in how we move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2">
        <w:r>
          <w:rPr>
            <w:color w:val="0000EE"/>
            <w:u w:val="single"/>
          </w:rPr>
          <w:t>[3]</w:t>
        </w:r>
      </w:hyperlink>
      <w:r>
        <w:t xml:space="preserve">, </w:t>
      </w:r>
      <w:hyperlink r:id="rId14">
        <w:r>
          <w:rPr>
            <w:color w:val="0000EE"/>
            <w:u w:val="single"/>
          </w:rPr>
          <w:t>[5]</w:t>
        </w:r>
      </w:hyperlink>
      <w:r>
        <w:t xml:space="preserve">- Paragraph 6: </w:t>
      </w:r>
      <w:hyperlink r:id="rId13">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https://www.washingtonblade.com/2026/06/18/america-250-fight-for-justice-never-ends/?utm_source=rss&amp;utm_medium=rss&amp;utm_campaign=america-250-fight-for-justice-never-ends</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were a series of confrontations between police and gay rights activists that began in the early hours of June 28, 1969, outside the Stonewall Inn, a gay bar in New York City's Greenwich Village. The riots marked a significant turning point in the LGBTQ rights movement, leading to widespread activism and the establishment of annual Pride events. The incident was sparked by a police raid, which was a common occurrence at the time, but this particular raid led to spontaneous protests and clashes with law enforcement.</w:t>
      </w:r>
      <w:r/>
    </w:p>
    <w:p>
      <w:pPr>
        <w:pStyle w:val="ListNumber"/>
        <w:spacing w:line="240" w:lineRule="auto"/>
        <w:ind w:left="720"/>
      </w:pPr>
      <w:r/>
      <w:hyperlink r:id="rId12">
        <w:r>
          <w:rPr>
            <w:color w:val="0000EE"/>
            <w:u w:val="single"/>
          </w:rPr>
          <w:t>https://www.history.com/articles/the-stonewall-riots</w:t>
        </w:r>
      </w:hyperlink>
      <w:r>
        <w:t xml:space="preserve"> - The Stonewall Riots, also known as the Stonewall Uprising, began on June 28, 1969, when New York City police raided the Stonewall Inn, a gay club in Greenwich Village. The raid led to a riot among patrons and residents, resulting in six days of protests and violent clashes with law enforcement. This event is widely considered the catalyst for the modern LGBTQ rights movement in the United States and around the world, inspiring numerous gay rights organizations and Pride events.</w:t>
      </w:r>
      <w:r/>
    </w:p>
    <w:p>
      <w:pPr>
        <w:pStyle w:val="ListNumber"/>
        <w:spacing w:line="240" w:lineRule="auto"/>
        <w:ind w:left="720"/>
      </w:pPr>
      <w:r/>
      <w:hyperlink r:id="rId11">
        <w:r>
          <w:rPr>
            <w:color w:val="0000EE"/>
            <w:u w:val="single"/>
          </w:rPr>
          <w:t>https://www.nytimes.com/2019/06/06/nyregion/nypd-apology-stonewall-riots.html</w:t>
        </w:r>
      </w:hyperlink>
      <w:r>
        <w:t xml:space="preserve"> - Nearly 50 years after the Stonewall Riots,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The apology marks a significant recognition of past police mistreatment of LGBTQ communities.</w:t>
      </w:r>
      <w:r/>
    </w:p>
    <w:p>
      <w:pPr>
        <w:pStyle w:val="ListNumber"/>
        <w:spacing w:line="240" w:lineRule="auto"/>
        <w:ind w:left="720"/>
      </w:pPr>
      <w:r/>
      <w:hyperlink r:id="rId14">
        <w:r>
          <w:rPr>
            <w:color w:val="0000EE"/>
            <w:u w:val="single"/>
          </w:rPr>
          <w:t>https://www.youtube.com/watch?v=aupEzNtwwfg</w:t>
        </w:r>
      </w:hyperlink>
      <w:r>
        <w:t xml:space="preserve"> - This video provides a historical overview of the Stonewall Riots, detailing the events of June 28, 1969, when patrons at the Stonewall Inn in New York City resisted a police raid, leading to six days of protests and clashes. The incident is widely credited with sparking the modern LGBTQ rights movement in the U.S. The video includes archival footage and commentary, offering insights into the significance of the riots and their impact on LGBTQ activism.</w:t>
      </w:r>
      <w:r/>
    </w:p>
    <w:p>
      <w:pPr>
        <w:pStyle w:val="ListNumber"/>
        <w:spacing w:line="240" w:lineRule="auto"/>
        <w:ind w:left="720"/>
      </w:pPr>
      <w:r/>
      <w:hyperlink r:id="rId15">
        <w:r>
          <w:rPr>
            <w:color w:val="0000EE"/>
            <w:u w:val="single"/>
          </w:rPr>
          <w:t>https://www.youtube.com/watch?v=RjfMFV04EBs</w:t>
        </w:r>
      </w:hyperlink>
      <w:r>
        <w:t xml:space="preserve"> - This NBC News flashback segment revisits the Stonewall Riots of 1969, highlighting the pivotal role the event played in the modern LGBTQ rights movement. The video features historical footage and interviews, providing context to the riots that began when patrons at the Stonewall Inn in New York City resisted a police raid, leading to six days of protests and clashes. The segment underscores the significance of the riots in catalyzing LGBTQ activism in the U.S.</w:t>
      </w:r>
      <w:r/>
    </w:p>
    <w:p>
      <w:pPr>
        <w:pStyle w:val="ListNumber"/>
        <w:spacing w:line="240" w:lineRule="auto"/>
        <w:ind w:left="720"/>
      </w:pPr>
      <w:r/>
      <w:hyperlink r:id="rId13">
        <w:r>
          <w:rPr>
            <w:color w:val="0000EE"/>
            <w:u w:val="single"/>
          </w:rPr>
          <w:t>https://www.theweek.com/culture-life/travel/where-to-see-real-history-of-usa-stonewall-whitney-plantation-manzanar</w:t>
        </w:r>
      </w:hyperlink>
      <w:r>
        <w:t xml:space="preserve"> - This article highlights several historic sites where visitors can experience the raw and unfiltered stories of America's past. Among them is New York’s Stonewall Inn, which marks a pivotal moment in LGBTQ+ rights history. The piece emphasizes the significance of these locations in understanding the struggles for justice, civil rights, and inclusion throughout U.S. history, offering immersive opportunities to learn about the nation's complex past.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america-250-fight-for-justice-never-ends/?utm_source=rss&amp;utm_medium=rss&amp;utm_campaign=america-250-fight-for-justice-never-ends"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nytimes.com/2019/06/06/nyregion/nypd-apology-stonewall-riots.html" TargetMode="External"/><Relationship Id="rId12" Type="http://schemas.openxmlformats.org/officeDocument/2006/relationships/hyperlink" Target="https://www.history.com/articles/the-stonewall-riots" TargetMode="External"/><Relationship Id="rId13" Type="http://schemas.openxmlformats.org/officeDocument/2006/relationships/hyperlink" Target="https://www.theweek.com/culture-life/travel/where-to-see-real-history-of-usa-stonewall-whitney-plantation-manzanar" TargetMode="External"/><Relationship Id="rId14" Type="http://schemas.openxmlformats.org/officeDocument/2006/relationships/hyperlink" Target="https://www.youtube.com/watch?v=aupEzNtwwfg" TargetMode="External"/><Relationship Id="rId15" Type="http://schemas.openxmlformats.org/officeDocument/2006/relationships/hyperlink" Target="https://www.youtube.com/watch?v=RjfMFV04E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