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push for a Section 28 public inquiry and what it could mean for LGBTQ+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and campaigners alike are watching a petition that has pushed for a public inquiry into Section 28 past 10,000 signatures; petitioners say the law’s shadow still affects schools, careers and mental health, and the government must now respond.</w:t>
      </w:r>
      <w:r/>
      <w:r/>
    </w:p>
    <w:p>
      <w:pPr>
        <w:pStyle w:val="ListBullet"/>
        <w:spacing w:line="240" w:lineRule="auto"/>
        <w:ind w:left="720"/>
      </w:pPr>
      <w:r/>
      <w:r>
        <w:rPr>
          <w:b/>
        </w:rPr>
        <w:t>Petition milestone:</w:t>
      </w:r>
      <w:r>
        <w:t xml:space="preserve"> The petition launched by campaigner Steven Jones reached 15,741 signatures by 17 June, triggering a mandatory government response and keeping open the chance of a Parliamentary debate if it hits 100,000. </w:t>
      </w:r>
      <w:r/>
    </w:p>
    <w:p>
      <w:pPr>
        <w:pStyle w:val="ListBullet"/>
        <w:spacing w:line="240" w:lineRule="auto"/>
        <w:ind w:left="720"/>
      </w:pPr>
      <w:r/>
      <w:r>
        <w:rPr>
          <w:b/>
        </w:rPr>
        <w:t>What people recall:</w:t>
      </w:r>
      <w:r>
        <w:t xml:space="preserve"> Many signatories describe a hostile, secretive school culture where staff hid identities and pupils lacked support; memories include quiet fear, whispered advice and avoidance of pastoral help. </w:t>
      </w:r>
      <w:r/>
    </w:p>
    <w:p>
      <w:pPr>
        <w:pStyle w:val="ListBullet"/>
        <w:spacing w:line="240" w:lineRule="auto"/>
        <w:ind w:left="720"/>
      </w:pPr>
      <w:r/>
      <w:r>
        <w:rPr>
          <w:b/>
        </w:rPr>
        <w:t>Repeal timeline:</w:t>
      </w:r>
      <w:r>
        <w:t xml:space="preserve"> Section 28 was repealed at different times, Scotland in 2000 under its new Parliament, and England and Wales in 2003 under Tony Blair’s government, yet campaigners argue impacts linger. </w:t>
      </w:r>
      <w:r/>
    </w:p>
    <w:p>
      <w:pPr>
        <w:pStyle w:val="ListBullet"/>
        <w:spacing w:line="240" w:lineRule="auto"/>
        <w:ind w:left="720"/>
      </w:pPr>
      <w:r/>
      <w:r>
        <w:rPr>
          <w:b/>
        </w:rPr>
        <w:t>Practical effect:</w:t>
      </w:r>
      <w:r>
        <w:t xml:space="preserve"> A public inquiry could map long-term harms to education, career progression and mental health, recommend reparative measures, and probe whether anti-LGBTQ+ attitudes institutionalised by the law still survive in schools.</w:t>
      </w:r>
      <w:r/>
      <w:r/>
    </w:p>
    <w:p>
      <w:pPr>
        <w:pStyle w:val="Heading2"/>
      </w:pPr>
      <w:r>
        <w:t>Petition forces government to answer , what’s happened so far</w:t>
      </w:r>
      <w:r/>
    </w:p>
    <w:p>
      <w:r/>
      <w:r>
        <w:t>The petition created by Steven Jones has crossed the 10,000-signature threshold that requires an official response, and has already gathered well over that number. It’s a modest but potent demonstration of concern, and it means ministers must publicly explain their stance. Campaigners describe the reaction as overdue but welcome, because a formal reply starts a paper trail that can lead to accountability. If signatures keep climbing toward 100,000, Parliament could be asked to debate the case, which would raise the issue into the open in a very public way.</w:t>
      </w:r>
      <w:r/>
    </w:p>
    <w:p>
      <w:pPr>
        <w:pStyle w:val="Heading2"/>
      </w:pPr>
      <w:r>
        <w:t>Why campaigners want a public inquiry , the case they’re making</w:t>
      </w:r>
      <w:r/>
    </w:p>
    <w:p>
      <w:r/>
      <w:r>
        <w:t>According to the petition and groups behind it, Section 28 didn’t just forbid certain phrasing in local authority materials: it created a chilling effect where teachers and pupils felt unsafe discussing same-sex relationships. That’s not just historical annoyance; campaigners argue it shaped life choices, hindered access to support, and contributed to poorer mental-health outcomes. The proposal for an inquiry aims to chart those long-term harms, identify institutional failings and recommend changes, possibly including education reforms, public acknowledgements or support for survivors.</w:t>
      </w:r>
      <w:r/>
    </w:p>
    <w:p>
      <w:pPr>
        <w:pStyle w:val="Heading2"/>
      </w:pPr>
      <w:r>
        <w:t>How Section 28’s repeal didn’t end its influence</w:t>
      </w:r>
      <w:r/>
    </w:p>
    <w:p>
      <w:r/>
      <w:r>
        <w:t>Recounting the timeline helps here: Scotland repealed the clause in 2000 after devolution, and England and Wales followed in 2003. Yet repeal didn’t instantly reverse cultural norms established over 15 years. Teachers who had been warned or disciplined stayed cautious; young people who’d grown up without visible LGBTQ+ role models or inclusive sex-and-relationship education missed out on early interventions. Groups campaigning for inquiry work from that lived-experience base, saying policy change on paper requires social change in practice.</w:t>
      </w:r>
      <w:r/>
    </w:p>
    <w:p>
      <w:pPr>
        <w:pStyle w:val="Heading2"/>
      </w:pPr>
      <w:r>
        <w:t>What a public inquiry could look at , practical areas to investigate</w:t>
      </w:r>
      <w:r/>
    </w:p>
    <w:p>
      <w:r/>
      <w:r>
        <w:t>A formal inquiry could examine several concrete threads: the mental-health toll on pupils who lacked support, employment discrimination faced by teachers, gaps in historical school records or guidance that still influence teaching practice, and how local authorities implemented the law. It might collect testimony, analyse school policies and recommend training or curriculum changes. For survivors, it could offer validation and a route to systemic redress; for educators, it could spotlight where training or safeguarding must improve.</w:t>
      </w:r>
      <w:r/>
    </w:p>
    <w:p>
      <w:pPr>
        <w:pStyle w:val="Heading2"/>
      </w:pPr>
      <w:r>
        <w:t>How this matters in today’s classrooms and communities</w:t>
      </w:r>
      <w:r/>
    </w:p>
    <w:p>
      <w:r/>
      <w:r>
        <w:t>Schools are a frontline for social change, and many activists say ensuring inclusive education now depends on understanding the past. If an inquiry finds entrenched problems, recommendations could shape teacher training, inspections and resources for LGBTQ+ pupils. That would matter not only for policy wonks but for families and teachers who want quieter, safer corridors and clearer pastoral support. And for a generation who grew up with Section 28, a public reckoning could mean recognition and a better evidence base for future reforms.</w:t>
      </w:r>
      <w:r/>
    </w:p>
    <w:p>
      <w:r/>
      <w:r>
        <w:t>It’s a small but meaningful campaign step that could change how we remember a law and how we protect young people today.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5">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https://www.thepinknews.com/2026/06/17/margaret-thatcher-section-28-petition-inquiry-2026/</w:t>
        </w:r>
      </w:hyperlink>
      <w:r>
        <w:t xml:space="preserve"> - Please view link - unable to able to access data</w:t>
      </w:r>
      <w:r/>
    </w:p>
    <w:p>
      <w:pPr>
        <w:pStyle w:val="ListNumber"/>
        <w:spacing w:line="240" w:lineRule="auto"/>
        <w:ind w:left="720"/>
      </w:pPr>
      <w:r/>
      <w:hyperlink r:id="rId15">
        <w:r>
          <w:rPr>
            <w:color w:val="0000EE"/>
            <w:u w:val="single"/>
          </w:rPr>
          <w:t>https://section28justice.co.uk/</w:t>
        </w:r>
      </w:hyperlink>
      <w:r>
        <w:t xml:space="preserve"> - The Section 28 Justice Coalition is a volunteer-run group campaigning for a public inquiry into the impact of Section 28, the anti-LGBTQ+ law introduced in 1988. Their website provides information about the petition, the coalition's aims, and ways to get involved. The coalition seeks to raise awareness of the legislation's harmful effects and ensure such censorship does not occur again. They also collect evidence and personal stories through the Dear Section 28 Project and campaign for better support for LGBTQ+ individuals in education.</w:t>
      </w:r>
      <w:r/>
    </w:p>
    <w:p>
      <w:pPr>
        <w:pStyle w:val="ListNumber"/>
        <w:spacing w:line="240" w:lineRule="auto"/>
        <w:ind w:left="720"/>
      </w:pPr>
      <w:r/>
      <w:hyperlink r:id="rId12">
        <w:r>
          <w:rPr>
            <w:color w:val="0000EE"/>
            <w:u w:val="single"/>
          </w:rPr>
          <w:t>https://www.parallelparliament.co.uk/petitions/760231/launch-a-public-inquiry-into-the-impact-of-section-28-on-lgbtq-people</w:t>
        </w:r>
      </w:hyperlink>
      <w:r>
        <w:t xml:space="preserve"> - This UK Parliament petition calls for a public inquiry into the impact of Section 28 of the Local Government Act 1988, which prohibited local authorities from promoting homosexuality or same-sex relationships. The petition highlights the hostile environment created for LGBTQ+ individuals in schools and local authorities from 1988 until its repeal in 2003. It aims to assess the long-term effects of the legislation and the extent to which its culture persists today. The petition has surpassed 10,000 signatures, requiring a government response.</w:t>
      </w:r>
      <w:r/>
    </w:p>
    <w:p>
      <w:pPr>
        <w:pStyle w:val="ListNumber"/>
        <w:spacing w:line="240" w:lineRule="auto"/>
        <w:ind w:left="720"/>
      </w:pPr>
      <w:r/>
      <w:hyperlink r:id="rId10">
        <w:r>
          <w:rPr>
            <w:color w:val="0000EE"/>
            <w:u w:val="single"/>
          </w:rPr>
          <w:t>https://www.scenemag.co.uk/petition-calling-for-section-28-inquiry-passes-10-000-signatures/</w:t>
        </w:r>
      </w:hyperlink>
      <w:r>
        <w:t xml:space="preserve"> - A petition calling for a public inquiry into the impact of Section 28 has surpassed 10,000 signatures, prompting the UK Government to issue a formal response. The campaign, led by the Section 28 Justice Coalition, seeks accountability for the effects of the controversial legislation and challenges the resurgence of LGBTQ+ censorship. Launched in February, the coalition has rapidly built support through social media and grassroots organising, with over 150 individuals and organisations signing a public pledge opposing LGBTQ+ censorship.</w:t>
      </w:r>
      <w:r/>
    </w:p>
    <w:p>
      <w:pPr>
        <w:pStyle w:val="ListNumber"/>
        <w:spacing w:line="240" w:lineRule="auto"/>
        <w:ind w:left="720"/>
      </w:pPr>
      <w:r/>
      <w:hyperlink r:id="rId11">
        <w:r>
          <w:rPr>
            <w:color w:val="0000EE"/>
            <w:u w:val="single"/>
          </w:rPr>
          <w:t>https://www.attitude.co.uk/news/impact-of-section-28-to-be-addressed-by-government-petition-525559/</w:t>
        </w:r>
      </w:hyperlink>
      <w:r>
        <w:t xml:space="preserve"> - A petition calling for answers on the impact of Section 28 has passed 10,000 signatures, meaning the UK Government is now required to formally respond. The public inquiry is spearheaded by the Section 28 Justice Coalition, which argues that the law caused lasting harm to LGBTQ+ people and that its effects were never properly acknowledged. The petition states that Section 28 created a hostile environment for young people and staff in secondary schools from its introduction in 1988 until its repeal in 2003.</w:t>
      </w:r>
      <w:r/>
    </w:p>
    <w:p>
      <w:pPr>
        <w:pStyle w:val="ListNumber"/>
        <w:spacing w:line="240" w:lineRule="auto"/>
        <w:ind w:left="720"/>
      </w:pPr>
      <w:r/>
      <w:hyperlink r:id="rId13">
        <w:r>
          <w:rPr>
            <w:color w:val="0000EE"/>
            <w:u w:val="single"/>
          </w:rPr>
          <w:t>https://www.scenemag.co.uk/section-28-justice-coalition-calls-for-public-inquiry-into-section-28/</w:t>
        </w:r>
      </w:hyperlink>
      <w:r>
        <w:t xml:space="preserve"> - The Section 28 Justice Coalition has launched as a campaign group to call for a public inquiry into the impact of Section 28 on LGBTQ+ people. Section 28, introduced in 1988, prohibited local authorities in England, Scotland, and Wales from promoting homosexuality or teaching its acceptability as a 'pretended family relationship'. The coalition aims to raise awareness of the legislation's harmful effects and ensure such censorship does not occur again. They also collect evidence and personal stories through the Dear Section 28 Project and campaign for better support for LGBTQ+ individuals in education.</w:t>
      </w:r>
      <w:r/>
    </w:p>
    <w:p>
      <w:pPr>
        <w:pStyle w:val="ListNumber"/>
        <w:spacing w:line="240" w:lineRule="auto"/>
        <w:ind w:left="720"/>
      </w:pPr>
      <w:r/>
      <w:hyperlink r:id="rId14">
        <w:r>
          <w:rPr>
            <w:color w:val="0000EE"/>
            <w:u w:val="single"/>
          </w:rPr>
          <w:t>https://www.nationalarchives.gov.uk/explore-the-collection/stories/section-28-impact-fightback-repeal/</w:t>
        </w:r>
      </w:hyperlink>
      <w:r>
        <w:t xml:space="preserve"> - This article from The National Archives explores the impact, fightback, and repeal of Section 28, the Local Government Act 1988 provision that prohibited the promotion of homosexuality by local authorities. It discusses the everyday reality for LGBTQ+ people under this restrictive legislation and how it was eventually repealed. The article provides insights into the social climate created by the law and the efforts to challenge and overturn it, highlighting the significance of this period in LGBTQ+ history in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7/margaret-thatcher-section-28-petition-inquiry-2026/" TargetMode="External"/><Relationship Id="rId10" Type="http://schemas.openxmlformats.org/officeDocument/2006/relationships/hyperlink" Target="https://www.scenemag.co.uk/petition-calling-for-section-28-inquiry-passes-10-000-signatures/" TargetMode="External"/><Relationship Id="rId11" Type="http://schemas.openxmlformats.org/officeDocument/2006/relationships/hyperlink" Target="https://www.attitude.co.uk/news/impact-of-section-28-to-be-addressed-by-government-petition-525559/" TargetMode="External"/><Relationship Id="rId12" Type="http://schemas.openxmlformats.org/officeDocument/2006/relationships/hyperlink" Target="https://www.parallelparliament.co.uk/petitions/760231/launch-a-public-inquiry-into-the-impact-of-section-28-on-lgbtq-people" TargetMode="External"/><Relationship Id="rId13" Type="http://schemas.openxmlformats.org/officeDocument/2006/relationships/hyperlink" Target="https://www.scenemag.co.uk/section-28-justice-coalition-calls-for-public-inquiry-into-section-28/" TargetMode="External"/><Relationship Id="rId14" Type="http://schemas.openxmlformats.org/officeDocument/2006/relationships/hyperlink" Target="https://www.nationalarchives.gov.uk/explore-the-collection/stories/section-28-impact-fightback-repeal/" TargetMode="External"/><Relationship Id="rId15" Type="http://schemas.openxmlformats.org/officeDocument/2006/relationships/hyperlink" Target="https://section28justice.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