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Pride and Reproductive Rights Connect: Why It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and consider: advocates, queer people, and health experts are reminding us this Pride Month that reproductive rights are LGBTQIA+ rights , and that attacks on abortion, IVF, sex education and gender care threaten everyone’s autonomy and futures. Here’s where those fights meet, and what you can do about it.</w:t>
      </w:r>
      <w:r/>
    </w:p>
    <w:p>
      <w:r/>
      <w:r>
        <w:t>Essential Takeaways</w:t>
      </w:r>
      <w:r/>
      <w:r/>
    </w:p>
    <w:p>
      <w:pPr>
        <w:pStyle w:val="ListBullet"/>
        <w:spacing w:line="240" w:lineRule="auto"/>
        <w:ind w:left="720"/>
      </w:pPr>
      <w:r/>
      <w:r>
        <w:rPr>
          <w:b/>
        </w:rPr>
        <w:t>Bodily autonomy:</w:t>
      </w:r>
      <w:r>
        <w:t xml:space="preserve"> Everyone deserves control over medical choices, from abortion to gender-affirming care; limiting them harms health and dignity. </w:t>
      </w:r>
      <w:r/>
    </w:p>
    <w:p>
      <w:pPr>
        <w:pStyle w:val="ListBullet"/>
        <w:spacing w:line="240" w:lineRule="auto"/>
        <w:ind w:left="720"/>
      </w:pPr>
      <w:r/>
      <w:r>
        <w:rPr>
          <w:b/>
        </w:rPr>
        <w:t>Family choices:</w:t>
      </w:r>
      <w:r>
        <w:t xml:space="preserve"> Access to IVF, contraception and abortion affects who can become a parent and when; restrictions disproportionately impact queer families. </w:t>
      </w:r>
      <w:r/>
    </w:p>
    <w:p>
      <w:pPr>
        <w:pStyle w:val="ListBullet"/>
        <w:spacing w:line="240" w:lineRule="auto"/>
        <w:ind w:left="720"/>
      </w:pPr>
      <w:r/>
      <w:r>
        <w:rPr>
          <w:b/>
        </w:rPr>
        <w:t>Education matters:</w:t>
      </w:r>
      <w:r>
        <w:t xml:space="preserve"> Comprehensive sex education protects young people, especially LGBTQIA+ youth, by teaching consent, safe sex and bodily understanding. </w:t>
      </w:r>
      <w:r/>
    </w:p>
    <w:p>
      <w:pPr>
        <w:pStyle w:val="ListBullet"/>
        <w:spacing w:line="240" w:lineRule="auto"/>
        <w:ind w:left="720"/>
      </w:pPr>
      <w:r/>
      <w:r>
        <w:rPr>
          <w:b/>
        </w:rPr>
        <w:t>Evidence-based care:</w:t>
      </w:r>
      <w:r>
        <w:t xml:space="preserve"> Blocking care that aligns with medical standards increases health risks, from pregnancy deaths to worsened mental health for trans youth. </w:t>
      </w:r>
      <w:r/>
    </w:p>
    <w:p>
      <w:pPr>
        <w:pStyle w:val="ListBullet"/>
        <w:spacing w:line="240" w:lineRule="auto"/>
        <w:ind w:left="720"/>
      </w:pPr>
      <w:r/>
      <w:r>
        <w:rPr>
          <w:b/>
        </w:rPr>
        <w:t>Non-discrimination:</w:t>
      </w:r>
      <w:r>
        <w:t xml:space="preserve"> Laws limiting reproductive or gender care are part of wider efforts to restrict rights for women and LGBTQIA+ people.</w:t>
      </w:r>
      <w:r/>
      <w:r/>
    </w:p>
    <w:p>
      <w:pPr>
        <w:pStyle w:val="Heading2"/>
      </w:pPr>
      <w:r>
        <w:t>Why bodily autonomy sits at the heart of both movements</w:t>
      </w:r>
      <w:r/>
    </w:p>
    <w:p>
      <w:r/>
      <w:r>
        <w:t>Start with the simple, powerful fact: control over your own body is a basic liberty, and it feels urgent and personal. When politicians restrict abortion or gender-affirming care, they aren’t just changing policy , they’re rewriting who gets to decide about their life plans and health. Organisations such as Amnesty International and medical groups have documented how legal barriers translate into worse health outcomes. For anyone choosing contraception, abortion, or transition-related care, the stakes are immediate and emotional. That’s why bodily autonomy has become a rallying cry across reproductive rights and LGBTQIA+ advocacy.</w:t>
      </w:r>
      <w:r/>
    </w:p>
    <w:p>
      <w:pPr>
        <w:pStyle w:val="Heading2"/>
      </w:pPr>
      <w:r>
        <w:t>How family-building laws shape queer lives</w:t>
      </w:r>
      <w:r/>
    </w:p>
    <w:p>
      <w:r/>
      <w:r>
        <w:t>For many people, the ability to form a family depends on assisted reproductive technologies and non-discriminatory access to services. IVF, donor gametes and surrogacy are core to family-making for same-sex couples, single parents, and those facing infertility. When states or insurers curtail these services, queer and trans people are pushed to the margins. Advocates argue that protecting both contraception and reproductive technologies ensures that nobody is forced into parenthood and everyone who wants to be a parent has a fair chance , a principle that underpins reproductive justice work.</w:t>
      </w:r>
      <w:r/>
    </w:p>
    <w:p>
      <w:pPr>
        <w:pStyle w:val="Heading2"/>
      </w:pPr>
      <w:r>
        <w:t>The role of sex education in protecting young LGBTQIA+ people</w:t>
      </w:r>
      <w:r/>
    </w:p>
    <w:p>
      <w:r/>
      <w:r>
        <w:t>Sex education isn’t just biology class; it’s where young people learn consent, sexual health, and what healthy relationships look like. In many places, abstinence-only programmes leave huge gaps, and that uneven information hits LGBTQIA+ youth especially hard. Without inclusive, evidence-based curricula, stigma grows and access to testing, contraception and support shrinks. That’s why civil-rights and health bodies push for comprehensive education: it reduces risk, normalises differences, and helps young people make informed decisions about their bodies.</w:t>
      </w:r>
      <w:r/>
    </w:p>
    <w:p>
      <w:pPr>
        <w:pStyle w:val="Heading2"/>
      </w:pPr>
      <w:r>
        <w:t>Evidence-based care: what the numbers tell us</w:t>
      </w:r>
      <w:r/>
    </w:p>
    <w:p>
      <w:r/>
      <w:r>
        <w:t>Medical consensus matters. When policy ignores science, lives are affected. Research shows maternal mortality rises where abortion is restricted, and studies link bans on gender-affirming care to increased mental-health crises among trans youth. Health departments and professional associations consistently call for decisions to be guided by clinical evidence, not ideology. For patients and families, that means access to the full spectrum of reproductive and transition-related services isn’t optional , it’s a public-health priority.</w:t>
      </w:r>
      <w:r/>
    </w:p>
    <w:p>
      <w:pPr>
        <w:pStyle w:val="Heading2"/>
      </w:pPr>
      <w:r>
        <w:t>Non-discrimination: how legal rollbacks ripple outward</w:t>
      </w:r>
      <w:r/>
    </w:p>
    <w:p>
      <w:r/>
      <w:r>
        <w:t>Restrictions on abortion and gender care are often part of broader moves to control marginalised communities’ rights. Since major court shifts, dozens of states have enacted bans or severe limits on reproductive and gender-affirming services, creating patchwork access that depends on where you live. Those laws don’t just deny medical services; they signal who is deemed worthy of care. Advocates warn this breeds inequality across employment, education and social services, and they’re pushing for protections that ensure health care is delivered without bias.</w:t>
      </w:r>
      <w:r/>
    </w:p>
    <w:p>
      <w:r/>
      <w:r>
        <w:t>Closing line It’s a small change to think of reproductive rights and queer rights as one fight , but it’s the start of making sure everyone can live, love and decide on their own terms.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https://reproductiverights.org/news/taking-pride-in-our-reproductive-rights/</w:t>
        </w:r>
      </w:hyperlink>
      <w:r>
        <w:t xml:space="preserve"> - Please view link - unable to able to access data</w:t>
      </w:r>
      <w:r/>
    </w:p>
    <w:p>
      <w:pPr>
        <w:pStyle w:val="ListNumber"/>
        <w:spacing w:line="240" w:lineRule="auto"/>
        <w:ind w:left="720"/>
      </w:pPr>
      <w:r/>
      <w:hyperlink r:id="rId10">
        <w:r>
          <w:rPr>
            <w:color w:val="0000EE"/>
            <w:u w:val="single"/>
          </w:rPr>
          <w:t>https://www.amnesty.org/en/what-we-do/sexual-and-reproductive-rights/abortion-facts/</w:t>
        </w:r>
      </w:hyperlink>
      <w:r>
        <w:t xml:space="preserve"> - Amnesty International discusses the human rights implications of abortion, highlighting that access to safe abortion is vital for the protection of rights such as health, life, and freedom from discrimination. The article emphasizes that criminalising abortion leads to unsafe procedures, resulting in preventable deaths and injuries. It also notes that denying abortion is a form of gender discrimination against women and girls, as well as intersex, transgender men, and people of diverse gender identities who can become pregnant. The piece underscores the importance of bodily and reproductive autonomy, stating that forcing someone to continue an unwanted pregnancy or seek an unsafe abortion violates human rights, including the rights to privacy and bodily autonomy. The World Health Organization is cited, noting that one of the first steps toward avoiding harmful consequences of criminalisation is ensuring access to sex education, effective contraception, safe abortion, and timely care for complications.</w:t>
      </w:r>
      <w:r/>
    </w:p>
    <w:p>
      <w:pPr>
        <w:pStyle w:val="ListNumber"/>
        <w:spacing w:line="240" w:lineRule="auto"/>
        <w:ind w:left="720"/>
      </w:pPr>
      <w:r/>
      <w:hyperlink r:id="rId11">
        <w:r>
          <w:rPr>
            <w:color w:val="0000EE"/>
            <w:u w:val="single"/>
          </w:rPr>
          <w:t>https://www.acog.org/advocacy/policy-priorities/lgbtqia-and-gender-diverse-individuals</w:t>
        </w:r>
      </w:hyperlink>
      <w:r>
        <w:t xml:space="preserve"> - The American College of Obstetricians and Gynecologists (ACOG) outlines its commitment to ensuring all individuals, regardless of gender identity or sexual orientation, can access high-quality, respectful, and equitable medical care. ACOG supports coverage for all evidence-based treatments for transgender patients under public and private health insurance plans, unrestricted access to marriage and family-building resources, and non-discrimination protections for sexual orientation and gender identity in health care, employment, education, public accommodations, and state and federally funded programs. The organisation also advocates for evidence-based resources, care, and information for individuals, including adolescents, accessing gender-affirming care and transition therapy, free from political interference.</w:t>
      </w:r>
      <w:r/>
    </w:p>
    <w:p>
      <w:pPr>
        <w:pStyle w:val="ListNumber"/>
        <w:spacing w:line="240" w:lineRule="auto"/>
        <w:ind w:left="720"/>
      </w:pPr>
      <w:r/>
      <w:hyperlink r:id="rId12">
        <w:r>
          <w:rPr>
            <w:color w:val="0000EE"/>
            <w:u w:val="single"/>
          </w:rPr>
          <w:t>https://www.thetaskforce.org/programs/queering-equity/queering-reproductive-justice/</w:t>
        </w:r>
      </w:hyperlink>
      <w:r>
        <w:t xml:space="preserve"> - The National LGBTQ Task Force recognises that everyone has a fundamental right to sexual and bodily autonomy, which includes the right to decide whether or when to become a parent, parent the children they have, and to do so with dignity and free from violence and discrimination. The organisation supports the reproductive health, rights, and justice movements because LGBTQ people need access to reproductive healthcare and services. However, they continue to face pervasive discrimination designed to block recognition of their identities and relationships and to hinder their ability to access the healthcare they need, including gender-affirming care and sexual and reproductive healthcare.</w:t>
      </w:r>
      <w:r/>
    </w:p>
    <w:p>
      <w:pPr>
        <w:pStyle w:val="ListNumber"/>
        <w:spacing w:line="240" w:lineRule="auto"/>
        <w:ind w:left="720"/>
      </w:pPr>
      <w:r/>
      <w:hyperlink r:id="rId13">
        <w:r>
          <w:rPr>
            <w:color w:val="0000EE"/>
            <w:u w:val="single"/>
          </w:rPr>
          <w:t>https://www.amnestyusa.org/issues/gender-sexuality/sexual-reproductive-rights/access-to-abortion/</w:t>
        </w:r>
      </w:hyperlink>
      <w:r>
        <w:t xml:space="preserve"> - Amnesty International USA addresses the human rights issue of abortion, stating that laws and policies affecting individuals who can become pregnant must ensure access to abortion and full bodily autonomy. The article highlights that laws restricting access to safe abortion violate the human rights of women and people who can get pregnant. It also notes that an estimated 25 million unsafe abortions take place each year, resulting in preventable deaths and injuries. The piece underscores the importance of access to safe and legal abortion services as a basic healthcare need for millions of women, girls, and people who can become pregnant.</w:t>
      </w:r>
      <w:r/>
    </w:p>
    <w:p>
      <w:pPr>
        <w:pStyle w:val="ListNumber"/>
        <w:spacing w:line="240" w:lineRule="auto"/>
        <w:ind w:left="720"/>
      </w:pPr>
      <w:r/>
      <w:hyperlink r:id="rId14">
        <w:r>
          <w:rPr>
            <w:color w:val="0000EE"/>
            <w:u w:val="single"/>
          </w:rPr>
          <w:t>https://www.hhs.gov/civil-rights/for-individuals/special-topics/reproductive-healthcare/index.html</w:t>
        </w:r>
      </w:hyperlink>
      <w:r>
        <w:t xml:space="preserve"> - The U.S. Department of Health and Human Services (HHS) discusses protection from discrimination in reproductive health care under Section 1557 of the Affordable Care Act. The article explains that recipients of federal financial assistance are prohibited from discriminating on the basis of sex, among other bases, in their health programs and activities. It highlights that discrimination against pregnant women on the basis of their pregnancy or related conditions is a form of sex discrimination, which can have significant health consequences. HHS is committed to ensuring that people can access reproductive health care free from discrimination and provides information on filing complaints if civil rights have been violated.</w:t>
      </w:r>
      <w:r/>
    </w:p>
    <w:p>
      <w:pPr>
        <w:pStyle w:val="ListNumber"/>
        <w:spacing w:line="240" w:lineRule="auto"/>
        <w:ind w:left="720"/>
      </w:pPr>
      <w:r/>
      <w:hyperlink r:id="rId15">
        <w:r>
          <w:rPr>
            <w:color w:val="0000EE"/>
            <w:u w:val="single"/>
          </w:rPr>
          <w:t>https://www.hhs.gov/civil-rights/for-individuals/section-1557/fs-sex-discrimination/index.html</w:t>
        </w:r>
      </w:hyperlink>
      <w:r>
        <w:t xml:space="preserve"> - The U.S. Department of Health and Human Services (HHS) outlines Section 1557, the civil rights provision of the Affordable Care Act, which prohibits discrimination on the grounds of race, colour, national origin, sex, age, or disability in certain health programs and activities. The article specifies that sex discrimination includes discrimination based on an individual’s sex, pregnancy, childbirth, and related medical conditions. It details protections against sex discrimination, stating that individuals cannot be denied health care or health coverage based on their sex, and that women must be treated equally with men in the health care they receive and the insurance they obtain.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roductiverights.org/news/taking-pride-in-our-reproductive-rights/" TargetMode="External"/><Relationship Id="rId10" Type="http://schemas.openxmlformats.org/officeDocument/2006/relationships/hyperlink" Target="https://www.amnesty.org/en/what-we-do/sexual-and-reproductive-rights/abortion-facts/" TargetMode="External"/><Relationship Id="rId11" Type="http://schemas.openxmlformats.org/officeDocument/2006/relationships/hyperlink" Target="https://www.acog.org/advocacy/policy-priorities/lgbtqia-and-gender-diverse-individuals" TargetMode="External"/><Relationship Id="rId12" Type="http://schemas.openxmlformats.org/officeDocument/2006/relationships/hyperlink" Target="https://www.thetaskforce.org/programs/queering-equity/queering-reproductive-justice/" TargetMode="External"/><Relationship Id="rId13" Type="http://schemas.openxmlformats.org/officeDocument/2006/relationships/hyperlink" Target="https://www.amnestyusa.org/issues/gender-sexuality/sexual-reproductive-rights/access-to-abortion/" TargetMode="External"/><Relationship Id="rId14" Type="http://schemas.openxmlformats.org/officeDocument/2006/relationships/hyperlink" Target="https://www.hhs.gov/civil-rights/for-individuals/special-topics/reproductive-healthcare/index.html" TargetMode="External"/><Relationship Id="rId15" Type="http://schemas.openxmlformats.org/officeDocument/2006/relationships/hyperlink" Target="https://www.hhs.gov/civil-rights/for-individuals/section-1557/fs-sex-discrimination/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