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Reason to Revisit Section 28: Why a Public Inquiry Matters 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aren’t involved, but thousands of signatories are: a government petition demanding a public inquiry into Section 28’s damage has passed the 10,000 mark, forcing a ministerial response and turning a long-buried school-era policy back into national debate. It’s about accountability, healing and whether that “hostile environment” still shapes lives today.</w:t>
      </w:r>
      <w:r/>
    </w:p>
    <w:p>
      <w:r/>
      <w:r>
        <w:t>Essential Takeaways</w:t>
      </w:r>
      <w:r/>
      <w:r/>
    </w:p>
    <w:p>
      <w:pPr>
        <w:pStyle w:val="ListBullet"/>
        <w:spacing w:line="240" w:lineRule="auto"/>
        <w:ind w:left="720"/>
      </w:pPr>
      <w:r/>
      <w:r>
        <w:rPr>
          <w:b/>
        </w:rPr>
        <w:t>Petition milestone:</w:t>
      </w:r>
      <w:r>
        <w:t xml:space="preserve"> The public petition has topped 10,000 signatures, triggering a formal government response, and sits above 15,000 at the time of writing. </w:t>
      </w:r>
      <w:r/>
    </w:p>
    <w:p>
      <w:pPr>
        <w:pStyle w:val="ListBullet"/>
        <w:spacing w:line="240" w:lineRule="auto"/>
        <w:ind w:left="720"/>
      </w:pPr>
      <w:r/>
      <w:r>
        <w:rPr>
          <w:b/>
        </w:rPr>
        <w:t>Who’s pushing it:</w:t>
      </w:r>
      <w:r>
        <w:t xml:space="preserve"> The campaign is led by the volunteer Section 28 Justice Coalition, backed by public figures and activists. </w:t>
      </w:r>
      <w:r/>
    </w:p>
    <w:p>
      <w:pPr>
        <w:pStyle w:val="ListBullet"/>
        <w:spacing w:line="240" w:lineRule="auto"/>
        <w:ind w:left="720"/>
      </w:pPr>
      <w:r/>
      <w:r>
        <w:rPr>
          <w:b/>
        </w:rPr>
        <w:t>What Section 28 did:</w:t>
      </w:r>
      <w:r>
        <w:t xml:space="preserve"> Introduced in 1988, it forbade local authorities and maintained schools from “promoting” homosexuality, creating a culture of silence and fear. </w:t>
      </w:r>
      <w:r/>
    </w:p>
    <w:p>
      <w:pPr>
        <w:pStyle w:val="ListBullet"/>
        <w:spacing w:line="240" w:lineRule="auto"/>
        <w:ind w:left="720"/>
      </w:pPr>
      <w:r/>
      <w:r>
        <w:rPr>
          <w:b/>
        </w:rPr>
        <w:t>Lasting impact:</w:t>
      </w:r>
      <w:r>
        <w:t xml:space="preserve"> Campaigners say the law’s effects persisted long after repeal and still affect access to support, mental health and workplace openness. </w:t>
      </w:r>
      <w:r/>
    </w:p>
    <w:p>
      <w:pPr>
        <w:pStyle w:val="ListBullet"/>
        <w:spacing w:line="240" w:lineRule="auto"/>
        <w:ind w:left="720"/>
      </w:pPr>
      <w:r/>
      <w:r>
        <w:rPr>
          <w:b/>
        </w:rPr>
        <w:t>Practical next step:</w:t>
      </w:r>
      <w:r>
        <w:t xml:space="preserve"> A public inquiry would examine harms, recommend remedies and decide whether official acknowledgement or reparative steps are needed.</w:t>
      </w:r>
      <w:r/>
      <w:r/>
    </w:p>
    <w:p>
      <w:pPr>
        <w:pStyle w:val="Heading2"/>
      </w:pPr>
      <w:r>
        <w:t>Why this petition is suddenly headline news</w:t>
      </w:r>
      <w:r/>
    </w:p>
    <w:p>
      <w:r/>
      <w:r>
        <w:t>The simple fact that a petition has forced a government response makes the story immediate and concrete, and there’s an emotional tone to it , many signatories say they want recognition for lost years of support and safety. According to the petition page, surpassing 10,000 signatures means ministers must reply, which is a small but meaningful democratic nudge. Campaigners hope a reply is the start of something bigger: a proper, public reckoning.</w:t>
      </w:r>
      <w:r/>
    </w:p>
    <w:p>
      <w:pPr>
        <w:pStyle w:val="Heading2"/>
      </w:pPr>
      <w:r>
        <w:t>What Section 28 actually meant in day-to-day life</w:t>
      </w:r>
      <w:r/>
    </w:p>
    <w:p>
      <w:r/>
      <w:r>
        <w:t>Section 28, introduced in 1988 during Margaret Thatcher’s government, told local councils and schools not to “promote” homosexuality. In practice this meant teachers avoided conversations, schools removed or censored supportive materials, and young people and staff hid who they were. Resources from LGBTQ+ history groups and educational archives show how the law translated into quiet exclusion rather than explicit instruction , and that quiet can scar just as deeply as hostility.</w:t>
      </w:r>
      <w:r/>
    </w:p>
    <w:p>
      <w:pPr>
        <w:pStyle w:val="Heading2"/>
      </w:pPr>
      <w:r>
        <w:t>Who’s asking for an inquiry and why they want it now</w:t>
      </w:r>
      <w:r/>
    </w:p>
    <w:p>
      <w:r/>
      <w:r>
        <w:t>The petition is organised by the Section 28 Justice Coalition, a volunteer group formed after a recent conference on the law’s legacy. They want an inquiry to assess the scale and persistence of harm, and to consider remedies. High-profile supporters from the arts and activism have amplified the call, giving it cultural weight. For many campaigners, the moment feels overdue: this isn’t about re-litigating history, it’s about understanding consequences.</w:t>
      </w:r>
      <w:r/>
    </w:p>
    <w:p>
      <w:pPr>
        <w:pStyle w:val="Heading2"/>
      </w:pPr>
      <w:r>
        <w:t>What an inquiry could look like , and why it matters</w:t>
      </w:r>
      <w:r/>
    </w:p>
    <w:p>
      <w:r/>
      <w:r>
        <w:t>A public inquiry would gather testimony, review policy impacts and identify where the “culture of silence” still exists. That could mean recommendations for education, healthcare and workplace policy changes, plus formal apologies or memorials. Other countries’ reckonings with discriminatory laws suggest inquiries can lead to concrete reforms, though their scope and follow-through vary. Even the prospect of truth-telling can be therapeutic for survivors.</w:t>
      </w:r>
      <w:r/>
    </w:p>
    <w:p>
      <w:pPr>
        <w:pStyle w:val="Heading2"/>
      </w:pPr>
      <w:r>
        <w:t>Practical questions for survivors and schools today</w:t>
      </w:r>
      <w:r/>
    </w:p>
    <w:p>
      <w:r/>
      <w:r>
        <w:t>If you lived through Section 28 or taught during its years, an inquiry could give you a platform to be heard and to influence future protections. Schools and local authorities should be ready to share records and training notes, and to be candid about past practices. For families and young people now, the lesson is to keep open lines of support , counselling services and LGBTQ+ helplines remain crucial where historic silence left gaps.</w:t>
      </w:r>
      <w:r/>
    </w:p>
    <w:p>
      <w:r/>
      <w:r>
        <w:t>It’s a small, necessary step toward acknowledging harm and shaping a safer future.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1">
        <w:r>
          <w:rPr>
            <w:color w:val="0000EE"/>
            <w:u w:val="single"/>
          </w:rPr>
          <w:t>[3]</w:t>
        </w:r>
      </w:hyperlink>
      <w:r>
        <w:t xml:space="preserve">, </w:t>
      </w:r>
      <w:hyperlink r:id="rId9">
        <w:r>
          <w:rPr>
            <w:color w:val="0000EE"/>
            <w:u w:val="single"/>
          </w:rPr>
          <w:t>[1]</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15">
        <w:r>
          <w:rPr>
            <w:color w:val="0000EE"/>
            <w:u w:val="single"/>
          </w:rPr>
          <w:t>[7]</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https://www.mirror.co.uk/news/uk-news/abolished-thatcher-era-anti-lgbt-37304534</w:t>
        </w:r>
      </w:hyperlink>
      <w:r>
        <w:t xml:space="preserve"> - Please view link - unable to able to access data</w:t>
      </w:r>
      <w:r/>
    </w:p>
    <w:p>
      <w:pPr>
        <w:pStyle w:val="ListNumber"/>
        <w:spacing w:line="240" w:lineRule="auto"/>
        <w:ind w:left="720"/>
      </w:pPr>
      <w:r/>
      <w:hyperlink r:id="rId10">
        <w:r>
          <w:rPr>
            <w:color w:val="0000EE"/>
            <w:u w:val="single"/>
          </w:rPr>
          <w:t>https://petition.parliament.uk/petitions/760231</w:t>
        </w:r>
      </w:hyperlink>
      <w:r>
        <w:t xml:space="preserve"> - A petition calling for a public inquiry into the impact of Section 28 of the Local Government Act 1988, which prohibited local authorities from promoting homosexuality or same-sex relationships as a 'pretended family relationship'. The petition highlights the hostile environment created for LGBTQ+ individuals in schools and seeks to assess the ongoing effects of this legislation. As of March 2026, the petition has garnered over 8,000 signatures, with a goal of reaching 10,000 to prompt a government response. The petition is open until 24 September 2026.</w:t>
      </w:r>
      <w:r/>
    </w:p>
    <w:p>
      <w:pPr>
        <w:pStyle w:val="ListNumber"/>
        <w:spacing w:line="240" w:lineRule="auto"/>
        <w:ind w:left="720"/>
      </w:pPr>
      <w:r/>
      <w:hyperlink r:id="rId11">
        <w:r>
          <w:rPr>
            <w:color w:val="0000EE"/>
            <w:u w:val="single"/>
          </w:rPr>
          <w:t>https://section28justice.co.uk/</w:t>
        </w:r>
      </w:hyperlink>
      <w:r>
        <w:t xml:space="preserve"> - The Section 28 Justice Coalition is a volunteer-run group campaigning for a public inquiry into the impact of Section 28 of the Local Government Act 1988. Formed after attending the conference 'After Section 28: LGBTQ+ Rights in an Age of Censorship and Backlash' in February 2026, the coalition aims to achieve justice for those affected by the legislation and to ensure that LGBTQ+ experiences are not censored in the future. They are currently running a petition for an inquiry into Section 28 and encourage public support.</w:t>
      </w:r>
      <w:r/>
    </w:p>
    <w:p>
      <w:pPr>
        <w:pStyle w:val="ListNumber"/>
        <w:spacing w:line="240" w:lineRule="auto"/>
        <w:ind w:left="720"/>
      </w:pPr>
      <w:r/>
      <w:hyperlink r:id="rId12">
        <w:r>
          <w:rPr>
            <w:color w:val="0000EE"/>
            <w:u w:val="single"/>
          </w:rPr>
          <w:t>https://www.lgbthistoryuk.org/wiki/Section_28</w:t>
        </w:r>
      </w:hyperlink>
      <w:r>
        <w:t xml:space="preserve"> - An article from the LGBT Archive detailing Section 28 of the Local Government Act 1988, which came into law on 24 May 1988 and was repealed on 21 June 2000 in Scotland and on 18 November 2003 in England and Wales. The article provides background information, discusses protests against the legislation, its legacy, and the effects it had on LGBTQ+ individuals and communities. It also covers the repeal process and includes references for further reading.</w:t>
      </w:r>
      <w:r/>
    </w:p>
    <w:p>
      <w:pPr>
        <w:pStyle w:val="ListNumber"/>
        <w:spacing w:line="240" w:lineRule="auto"/>
        <w:ind w:left="720"/>
      </w:pPr>
      <w:r/>
      <w:hyperlink r:id="rId13">
        <w:r>
          <w:rPr>
            <w:color w:val="0000EE"/>
            <w:u w:val="single"/>
          </w:rPr>
          <w:t>https://www.mylearning.org/stories/section-28</w:t>
        </w:r>
      </w:hyperlink>
      <w:r>
        <w:t xml:space="preserve"> - An educational resource exploring the background and impact of Section 28 of the Local Government Act 1988. The resource discusses the criminalisation of teaching about homosexuality in schools, the political context of the time, and the effects of the law on LGBTQ+ individuals. It also provides related stories and resources for further learning, aiming to raise awareness about this significant period in LGBTQ+ history.</w:t>
      </w:r>
      <w:r/>
    </w:p>
    <w:p>
      <w:pPr>
        <w:pStyle w:val="ListNumber"/>
        <w:spacing w:line="240" w:lineRule="auto"/>
        <w:ind w:left="720"/>
      </w:pPr>
      <w:r/>
      <w:hyperlink r:id="rId14">
        <w:r>
          <w:rPr>
            <w:color w:val="0000EE"/>
            <w:u w:val="single"/>
          </w:rPr>
          <w:t>https://www.ourstoryscotland.org.uk/heritage/politics/section28.htm</w:t>
        </w:r>
      </w:hyperlink>
      <w:r>
        <w:t xml:space="preserve"> - A historical overview of Section 28 (also known as Section 2A in Scotland) of the Local Government Act 1988, detailing its introduction by Conservative MP Dame Jill Knight, its provisions, and its impact on local authorities and education. The article provides context for the legislation, its application in Scotland, and the resulting effects on LGBTQ+ individuals and communities.</w:t>
      </w:r>
      <w:r/>
    </w:p>
    <w:p>
      <w:pPr>
        <w:pStyle w:val="ListNumber"/>
        <w:spacing w:line="240" w:lineRule="auto"/>
        <w:ind w:left="720"/>
      </w:pPr>
      <w:r/>
      <w:hyperlink r:id="rId15">
        <w:r>
          <w:rPr>
            <w:color w:val="0000EE"/>
            <w:u w:val="single"/>
          </w:rPr>
          <w:t>https://www.equality-network.org/our-work/history/section-28-how-it-came-and-went/</w:t>
        </w:r>
      </w:hyperlink>
      <w:r>
        <w:t xml:space="preserve"> - An article from the Equality Network marking the 25th anniversary of the Scottish Parliament's repeal of Section 28. The piece provides a brief history of the legislation, its introduction, the campaign for its repeal, and the positive changes for LGBTQ+ individuals in Scotland following its removal. It offers insights into the political and social context of the time and the significance of the repeal.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rror.co.uk/news/uk-news/abolished-thatcher-era-anti-lgbt-37304534" TargetMode="External"/><Relationship Id="rId10" Type="http://schemas.openxmlformats.org/officeDocument/2006/relationships/hyperlink" Target="https://petition.parliament.uk/petitions/760231" TargetMode="External"/><Relationship Id="rId11" Type="http://schemas.openxmlformats.org/officeDocument/2006/relationships/hyperlink" Target="https://section28justice.co.uk/" TargetMode="External"/><Relationship Id="rId12" Type="http://schemas.openxmlformats.org/officeDocument/2006/relationships/hyperlink" Target="https://www.lgbthistoryuk.org/wiki/Section_28" TargetMode="External"/><Relationship Id="rId13" Type="http://schemas.openxmlformats.org/officeDocument/2006/relationships/hyperlink" Target="https://www.mylearning.org/stories/section-28" TargetMode="External"/><Relationship Id="rId14" Type="http://schemas.openxmlformats.org/officeDocument/2006/relationships/hyperlink" Target="https://www.ourstoryscotland.org.uk/heritage/politics/section28.htm" TargetMode="External"/><Relationship Id="rId15" Type="http://schemas.openxmlformats.org/officeDocument/2006/relationships/hyperlink" Target="https://www.equality-network.org/our-work/history/section-28-how-it-came-and-w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