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School Policies to Protect Trans Students and Save District Money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policy and community pressure to protect trans kids , and taxpayers. Parents, teachers and advocates in Illinois and beyond are battling lawsuits over trans-inclusive bathroom and locker-room rules, costing districts hundreds of thousands and reshaping local school politics. Here’s what’s at stake and what practical steps districts can take.</w:t>
      </w:r>
      <w:r/>
    </w:p>
    <w:p>
      <w:r/>
      <w:r>
        <w:t>Essential Takeaways</w:t>
      </w:r>
      <w:r/>
      <w:r/>
    </w:p>
    <w:p>
      <w:pPr>
        <w:pStyle w:val="ListBullet"/>
        <w:spacing w:line="240" w:lineRule="auto"/>
        <w:ind w:left="720"/>
      </w:pPr>
      <w:r/>
      <w:r>
        <w:rPr>
          <w:b/>
        </w:rPr>
        <w:t>Big price tag:</w:t>
      </w:r>
      <w:r>
        <w:t xml:space="preserve"> Deerfield District 109 has spent nearly $360,000 on legal fees, security upgrades and threat screening tied to complaints about trans-inclusive facilities.</w:t>
      </w:r>
      <w:r/>
    </w:p>
    <w:p>
      <w:pPr>
        <w:pStyle w:val="ListBullet"/>
        <w:spacing w:line="240" w:lineRule="auto"/>
        <w:ind w:left="720"/>
      </w:pPr>
      <w:r/>
      <w:r>
        <w:rPr>
          <w:b/>
        </w:rPr>
        <w:t>Legal context:</w:t>
      </w:r>
      <w:r>
        <w:t xml:space="preserve"> Illinois law and state human-rights rulings support allowing students to use facilities matching their gender identity, but federal complaints have multiplied.</w:t>
      </w:r>
      <w:r/>
    </w:p>
    <w:p>
      <w:pPr>
        <w:pStyle w:val="ListBullet"/>
        <w:spacing w:line="240" w:lineRule="auto"/>
        <w:ind w:left="720"/>
      </w:pPr>
      <w:r/>
      <w:r>
        <w:rPr>
          <w:b/>
        </w:rPr>
        <w:t>Human impact:</w:t>
      </w:r>
      <w:r>
        <w:t xml:space="preserve"> Families and advocates say the emotional and safety costs for transgender students can be severe, including mental-health crises.</w:t>
      </w:r>
      <w:r/>
    </w:p>
    <w:p>
      <w:pPr>
        <w:pStyle w:val="ListBullet"/>
        <w:spacing w:line="240" w:lineRule="auto"/>
        <w:ind w:left="720"/>
      </w:pPr>
      <w:r/>
      <w:r>
        <w:rPr>
          <w:b/>
        </w:rPr>
        <w:t>Organised opposition:</w:t>
      </w:r>
      <w:r>
        <w:t xml:space="preserve"> National groups and local chapters are coordinating complaints and lawsuits, making this a recurring, costly pattern.</w:t>
      </w:r>
      <w:r/>
    </w:p>
    <w:p>
      <w:pPr>
        <w:pStyle w:val="ListBullet"/>
        <w:spacing w:line="240" w:lineRule="auto"/>
        <w:ind w:left="720"/>
      </w:pPr>
      <w:r/>
      <w:r>
        <w:rPr>
          <w:b/>
        </w:rPr>
        <w:t>What helps:</w:t>
      </w:r>
      <w:r>
        <w:t xml:space="preserve"> Clear, consistent policies, transparent communication and targeted support for vulnerable pupils reduce conflict and expense.</w:t>
      </w:r>
      <w:r/>
      <w:r/>
    </w:p>
    <w:p>
      <w:pPr>
        <w:pStyle w:val="Heading2"/>
      </w:pPr>
      <w:r>
        <w:t>Why one district’s bill tells a bigger story</w:t>
      </w:r>
      <w:r/>
    </w:p>
    <w:p>
      <w:r/>
      <w:r>
        <w:t>The nearly $360,000 Deerfield spent isn’t just an isolated figure, it’s a snapshot of how heated debates translate into public expense, and that feels shocking when you picture school corridors rather than courtrooms. According to reporting by the Chicago Sun-Times and Uncloseted Media, legal defence and security work made up the bulk of the costs in Deerfield, equivalent to several teaching salaries. School leaders and parents interviewed describe the expense as money diverted from classrooms, counselling and special needs support.</w:t>
      </w:r>
      <w:r/>
    </w:p>
    <w:p>
      <w:r/>
      <w:r>
        <w:t>This kind of financial hit is popping up in other districts too, driven by a wave of federal complaints and litigation. When a local dispute becomes fodder for national groups and cable-tv magnification, it’s the schools, and the pupils, who pick up the tab.</w:t>
      </w:r>
      <w:r/>
    </w:p>
    <w:p>
      <w:pPr>
        <w:pStyle w:val="Heading2"/>
      </w:pPr>
      <w:r>
        <w:t>The legal backdrop: state guidance vs federal complaints</w:t>
      </w:r>
      <w:r/>
    </w:p>
    <w:p>
      <w:r/>
      <w:r>
        <w:t>In Illinois, state law and guidance from the Illinois Human Rights Commission have long backed policies allowing transgender students to use facilities consistent with their gender identity. Yet that doesn’t insulate districts from federal complaints invoking Title IX and, at times, executive orders or political messaging from Washington.</w:t>
      </w:r>
      <w:r/>
    </w:p>
    <w:p>
      <w:r/>
      <w:r>
        <w:t>Parents and activist groups have filed mirrored complaints in multiple states, prompting Title IX probes at hundreds of institutions nationwide. As a result, school boards find themselves juggling compliance with local law, federal scrutiny, and the fear of losing funding if investigations escalate. Districts need legal clarity, but they also need strategies to avoid becoming legal signalling posts for national movements.</w:t>
      </w:r>
      <w:r/>
    </w:p>
    <w:p>
      <w:pPr>
        <w:pStyle w:val="Heading2"/>
      </w:pPr>
      <w:r>
        <w:t>How these fights affect pupils and families</w:t>
      </w:r>
      <w:r/>
    </w:p>
    <w:p>
      <w:r/>
      <w:r>
        <w:t>Beyond dollars and court filings, the human cost is what resonates most deeply with families and educators. Teachers’ union representatives and local advocates warn that the controversy creates instability for trans students at precisely the moment they need predictable support. Parents like Pat Green describe the real trauma of bullying and self-harm that can follow exclusionary or hostile school environments, while advocates say the official responses and theatre of hearings compound the harm.</w:t>
      </w:r>
      <w:r/>
    </w:p>
    <w:p>
      <w:r/>
      <w:r>
        <w:t>When a pupil’s sense of safety is eroded, attendance, learning and mental health suffer. Schools that prioritise privacy, dignity and mental-health resources tend to see calmer communities and fewer escalations, something every parent wants.</w:t>
      </w:r>
      <w:r/>
    </w:p>
    <w:p>
      <w:pPr>
        <w:pStyle w:val="Heading2"/>
      </w:pPr>
      <w:r>
        <w:t>Why national groups and coordinated campaigns matter</w:t>
      </w:r>
      <w:r/>
    </w:p>
    <w:p>
      <w:r/>
      <w:r>
        <w:t>What makes these local disputes different now is the choreography. Conservative legal outfits and organised parent groups file near-identical complaints across districts, amplify individual stories on national platforms, and pressure federal agencies to open investigations. The result is a churn of legal work and media attention that drains district budgets and can polarise communities.</w:t>
      </w:r>
      <w:r/>
    </w:p>
    <w:p>
      <w:r/>
      <w:r>
        <w:t>School board meetings become battlegrounds for national culture wars, while district officials try to steer a course that respects law, students’ rights and community concerns. Recognising the pattern helps districts prepare: expect repeat tactics, rapid mobilisation of activists, and a media environment that prizes dramatic narratives.</w:t>
      </w:r>
      <w:r/>
    </w:p>
    <w:p>
      <w:pPr>
        <w:pStyle w:val="Heading2"/>
      </w:pPr>
      <w:r>
        <w:t>Practical steps districts can take to reduce risk and support students</w:t>
      </w:r>
      <w:r/>
    </w:p>
    <w:p>
      <w:r/>
      <w:r>
        <w:t>There are practical, low-cost moves that make a real difference. First, adopt clear, consistent policies that align with state human-rights guidance and explain them plainly to families. Second, invest in staff training on privacy and inclusion so day-to-day interactions are calm and lawful. Third, create straightforward options, private changing areas, single-user restrooms, that protect privacy for any student without singling anyone out.</w:t>
      </w:r>
      <w:r/>
    </w:p>
    <w:p>
      <w:r/>
      <w:r>
        <w:t>Communicating early and openly with parents, documenting incidents carefully, and building local partnerships with mental-health providers also limit escalation. Legal counsel will always be part of the picture, but prevention and transparency reduce the chances that a parent complaint becomes a multi-thousand-pound legal campaign.</w:t>
      </w:r>
      <w:r/>
    </w:p>
    <w:p>
      <w:pPr>
        <w:pStyle w:val="Heading2"/>
      </w:pPr>
      <w:r>
        <w:t>What now , hope, harm and the long view</w:t>
      </w:r>
      <w:r/>
    </w:p>
    <w:p>
      <w:r/>
      <w:r>
        <w:t>These disputes aren’t going away overnight, but communities have agency. When districts prioritise student safety and fiscal responsibility, they not only protect vulnerable pupils but also keep classrooms funded and staff focused on education. The national headlines may flare, but local choices, wise policy, clear communication and compassion, shape daily school life.</w:t>
      </w:r>
      <w:r/>
    </w:p>
    <w:p>
      <w:r/>
      <w:r>
        <w:t>It’s a small shift that can save money and protect kids; worth doing now before the next board meeting becomes the next legal filing.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https://www.unclosetedmedia.com/p/360000-and-counting-school-districts</w:t>
        </w:r>
      </w:hyperlink>
      <w:r>
        <w:t xml:space="preserve"> - Please view link - unable to able to access data</w:t>
      </w:r>
      <w:r/>
    </w:p>
    <w:p>
      <w:pPr>
        <w:pStyle w:val="ListNumber"/>
        <w:spacing w:line="240" w:lineRule="auto"/>
        <w:ind w:left="720"/>
      </w:pPr>
      <w:r/>
      <w:hyperlink r:id="rId9">
        <w:r>
          <w:rPr>
            <w:color w:val="0000EE"/>
            <w:u w:val="single"/>
          </w:rPr>
          <w:t>https://www.unclosetedmedia.com/p/360000-and-counting-school-districts</w:t>
        </w:r>
      </w:hyperlink>
      <w:r>
        <w:t xml:space="preserve"> - This article discusses the financial and emotional toll on Illinois school districts, particularly Deerfield School District 109, which has spent nearly $360,000 to defend against lawsuits and security costs related to transgender-inclusive policies. The piece highlights the impact of conservative groups like Moms for Liberty on school boards and the broader implications for LGBTQ+ students.</w:t>
      </w:r>
      <w:r/>
    </w:p>
    <w:p>
      <w:pPr>
        <w:pStyle w:val="ListNumber"/>
        <w:spacing w:line="240" w:lineRule="auto"/>
        <w:ind w:left="720"/>
      </w:pPr>
      <w:r/>
      <w:hyperlink r:id="rId10">
        <w:r>
          <w:rPr>
            <w:color w:val="0000EE"/>
            <w:u w:val="single"/>
          </w:rPr>
          <w:t>https://chicago.suntimes.com/education/2026/06/16/school-districts-trans-kids-pay-anti-trans-lawsuits</w:t>
        </w:r>
      </w:hyperlink>
      <w:r>
        <w:t xml:space="preserve"> - The Chicago Sun-Times reports on the escalating costs for school districts across the U.S., including Deerfield District 109, in defending against anti-trans lawsuits. The article details the financial burdens and the emotional strain on transgender students and their families due to these legal challenges.</w:t>
      </w:r>
      <w:r/>
    </w:p>
    <w:p>
      <w:pPr>
        <w:pStyle w:val="ListNumber"/>
        <w:spacing w:line="240" w:lineRule="auto"/>
        <w:ind w:left="720"/>
      </w:pPr>
      <w:r/>
      <w:hyperlink r:id="rId11">
        <w:r>
          <w:rPr>
            <w:color w:val="0000EE"/>
            <w:u w:val="single"/>
          </w:rPr>
          <w:t>https://www.momsforliberty.org/title9-lawsuit/</w:t>
        </w:r>
      </w:hyperlink>
      <w:r>
        <w:t xml:space="preserve"> - Moms for Liberty outlines their Title IX lawsuit filed in May 2024, challenging the U.S. Department of Education's regulations that mandate anti-discrimination protections for LGBTQ+ students. The lawsuit involves multiple states and organizations, including Kansas, Alaska, Utah, Wyoming, and the Young America’s Foundation.</w:t>
      </w:r>
      <w:r/>
    </w:p>
    <w:p>
      <w:pPr>
        <w:pStyle w:val="ListNumber"/>
        <w:spacing w:line="240" w:lineRule="auto"/>
        <w:ind w:left="720"/>
      </w:pPr>
      <w:r/>
      <w:hyperlink r:id="rId12">
        <w:r>
          <w:rPr>
            <w:color w:val="0000EE"/>
            <w:u w:val="single"/>
          </w:rPr>
          <w:t>https://www.momsforliberty.org/news/conservative-nonprofit-files-complaint-against-maryland-school/</w:t>
        </w:r>
      </w:hyperlink>
      <w:r>
        <w:t xml:space="preserve"> - A conservative nonprofit, America First Legal, files a federal complaint against Montgomery County Public Schools in Maryland, alleging violations of the U.S. Constitution's First and Fourteenth Amendments concerning the district's 'gender identity policies.' The complaint focuses on the district's handbook facilitating students' social gender transitions while concealing this information from parents.</w:t>
      </w:r>
      <w:r/>
    </w:p>
    <w:p>
      <w:pPr>
        <w:pStyle w:val="ListNumber"/>
        <w:spacing w:line="240" w:lineRule="auto"/>
        <w:ind w:left="720"/>
      </w:pPr>
      <w:r/>
      <w:hyperlink r:id="rId13">
        <w:r>
          <w:rPr>
            <w:color w:val="0000EE"/>
            <w:u w:val="single"/>
          </w:rPr>
          <w:t>https://www.lgbtqnation.com/2024/05/moms-for-liberty-sues-doe-for-their-children-to-have-the-right-to-misgender-trans-classmates/</w:t>
        </w:r>
      </w:hyperlink>
      <w:r>
        <w:t xml:space="preserve"> - LGBTQ Nation reports on Moms for Liberty joining over 20 Republican-led states in suing the U.S. Department of Education for the right to discriminate against transgender students in schools. The lawsuit targets the Biden Administration’s Title IX rules mandating anti-discrimination protections for LGBTQ+ students.</w:t>
      </w:r>
      <w:r/>
    </w:p>
    <w:p>
      <w:pPr>
        <w:pStyle w:val="ListNumber"/>
        <w:spacing w:line="240" w:lineRule="auto"/>
        <w:ind w:left="720"/>
      </w:pPr>
      <w:r/>
      <w:hyperlink r:id="rId14">
        <w:r>
          <w:rPr>
            <w:color w:val="0000EE"/>
            <w:u w:val="single"/>
          </w:rPr>
          <w:t>https://www.ifs.org/cases/moms-for-liberty-wilson-county-tn-v-wilson-county-board-of-education/</w:t>
        </w:r>
      </w:hyperlink>
      <w:r>
        <w:t xml:space="preserve"> - The Institute for Free Speech details a case where Moms for Liberty challenges three policies of the Wilson County Board of Education in Tennessee, alleging violations of the First Amendment. The policies include requirements for speakers to announce their home addresses and obtain approval to speak, which the plaintiffs argue suppress free speech.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closetedmedia.com/p/360000-and-counting-school-districts" TargetMode="External"/><Relationship Id="rId10" Type="http://schemas.openxmlformats.org/officeDocument/2006/relationships/hyperlink" Target="https://chicago.suntimes.com/education/2026/06/16/school-districts-trans-kids-pay-anti-trans-lawsuits" TargetMode="External"/><Relationship Id="rId11" Type="http://schemas.openxmlformats.org/officeDocument/2006/relationships/hyperlink" Target="https://www.momsforliberty.org/title9-lawsuit/" TargetMode="External"/><Relationship Id="rId12" Type="http://schemas.openxmlformats.org/officeDocument/2006/relationships/hyperlink" Target="https://www.momsforliberty.org/news/conservative-nonprofit-files-complaint-against-maryland-school/" TargetMode="External"/><Relationship Id="rId13" Type="http://schemas.openxmlformats.org/officeDocument/2006/relationships/hyperlink" Target="https://www.lgbtqnation.com/2024/05/moms-for-liberty-sues-doe-for-their-children-to-have-the-right-to-misgender-trans-classmates/" TargetMode="External"/><Relationship Id="rId14" Type="http://schemas.openxmlformats.org/officeDocument/2006/relationships/hyperlink" Target="https://www.ifs.org/cases/moms-for-liberty-wilson-county-tn-v-wilson-county-board-of-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