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Reporting on Bangladesh’s LGBTQI+ Crisis: What Happened After the Uprising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a frightening new reality for gender-diverse people in Bangladesh: after the 2024 uprising, mobs, institutional silence and vanished funding have combined to make public life dangerous. This piece explains who was attacked, how civic institutions responded, and what this means for organising and survival.</w:t>
      </w:r>
      <w:r/>
    </w:p>
    <w:p>
      <w:r/>
      <w:r>
        <w:t>Essential Takeaways</w:t>
      </w:r>
      <w:r/>
      <w:r/>
    </w:p>
    <w:p>
      <w:pPr>
        <w:pStyle w:val="ListBullet"/>
        <w:spacing w:line="240" w:lineRule="auto"/>
        <w:ind w:left="720"/>
      </w:pPr>
      <w:r/>
      <w:r>
        <w:rPr>
          <w:b/>
        </w:rPr>
        <w:t>What happened:</w:t>
      </w:r>
      <w:r>
        <w:t xml:space="preserve"> Shahbag saw two coordinated waves of harassment and violence against people labelled “transgender” or “homosexual,” including filmed harassment, sexual assault and arrests. Victims were denied timely legal help and forced to sign admissions. </w:t>
      </w:r>
      <w:r/>
    </w:p>
    <w:p>
      <w:pPr>
        <w:pStyle w:val="ListBullet"/>
        <w:spacing w:line="240" w:lineRule="auto"/>
        <w:ind w:left="720"/>
      </w:pPr>
      <w:r/>
      <w:r>
        <w:rPr>
          <w:b/>
        </w:rPr>
        <w:t>Who spoke up:</w:t>
      </w:r>
      <w:r>
        <w:t xml:space="preserve"> A broad group of 387 citizens , academics, journalists, lawyers, doctors and activists , publicly condemned the Shahbag attacks and named organisers alleged to be linked to conservative groups. </w:t>
      </w:r>
      <w:r/>
    </w:p>
    <w:p>
      <w:pPr>
        <w:pStyle w:val="ListBullet"/>
        <w:spacing w:line="240" w:lineRule="auto"/>
        <w:ind w:left="720"/>
      </w:pPr>
      <w:r/>
      <w:r>
        <w:rPr>
          <w:b/>
        </w:rPr>
        <w:t>Institutional failure:</w:t>
      </w:r>
      <w:r>
        <w:t xml:space="preserve"> Police were accused of both participating in and failing to prevent the violence; state bodies and commissions largely remained silent on LGBTQI+ concerns. </w:t>
      </w:r>
      <w:r/>
    </w:p>
    <w:p>
      <w:pPr>
        <w:pStyle w:val="ListBullet"/>
        <w:spacing w:line="240" w:lineRule="auto"/>
        <w:ind w:left="720"/>
      </w:pPr>
      <w:r/>
      <w:r>
        <w:rPr>
          <w:b/>
        </w:rPr>
        <w:t>Funding shock:</w:t>
      </w:r>
      <w:r>
        <w:t xml:space="preserve"> International donor withdrawals and cancelled projects have meant vital NGO programmes supporting trans and hijra communities were scaled back or closed, leaving services and safety nets frayed. </w:t>
      </w:r>
      <w:r/>
    </w:p>
    <w:p>
      <w:pPr>
        <w:pStyle w:val="ListBullet"/>
        <w:spacing w:line="240" w:lineRule="auto"/>
        <w:ind w:left="720"/>
      </w:pPr>
      <w:r/>
      <w:r>
        <w:rPr>
          <w:b/>
        </w:rPr>
        <w:t>How communities respond:</w:t>
      </w:r>
      <w:r>
        <w:t xml:space="preserve"> With formal protections absent, activists have returned to documentation, public manifestos and small-scale protest as means of resistance and survival.</w:t>
      </w:r>
      <w:r/>
      <w:r/>
    </w:p>
    <w:p>
      <w:pPr>
        <w:pStyle w:val="Heading2"/>
      </w:pPr>
      <w:r>
        <w:t>How Shahbag became a public test of protections and prejudice</w:t>
      </w:r>
      <w:r/>
    </w:p>
    <w:p>
      <w:r/>
      <w:r>
        <w:t>The most vivid scene is Shahbag, where groups identifying as “mobile journalists” filmed, harassed and physically blocked eight hijra and trans women before police arrested them , and later, a larger mob attacked the same area a week on. Reports in The Daily Star and The Business Standard relay survivors’ accounts of humiliation, sexual harassment and obstructed access to legal support. The visual detail matters: people were filmed without consent and forced to sign admissions to win release, which makes the event feel less like isolated street crime and more like public shaming with tacit institutional backing.</w:t>
      </w:r>
      <w:r/>
    </w:p>
    <w:p>
      <w:r/>
      <w:r>
        <w:t>Those attacks didn’t come from nowhere. They arrived in a political climate in which labels like “transgender” and “homosexual” are weaponised against dissenters and inconvenient citizens. That shift turns individual violence into a tool of social control.</w:t>
      </w:r>
      <w:r/>
    </w:p>
    <w:p>
      <w:pPr>
        <w:pStyle w:val="Heading2"/>
      </w:pPr>
      <w:r>
        <w:t>Who condemned the violence , and what that response reveals</w:t>
      </w:r>
      <w:r/>
    </w:p>
    <w:p>
      <w:r/>
      <w:r>
        <w:t>Civil society has not been entirely mute. A 387-signatory statement, signed by academics, lawyers and journalists, named the alleged perpetrators and demanded accountability. That show of solidarity is significant: it demonstrates a public core willing to risk reputation to call out the attacks. Yet this same civic energy sat alongside silence from powerful state actors. Reports suggest the ruling party did not publicly respond, and police conduct raised more questions than answers.</w:t>
      </w:r>
      <w:r/>
    </w:p>
    <w:p>
      <w:r/>
      <w:r>
        <w:t>The mixed response exposes a brittle civic compact. When respected citizens speak up, it matters; but without state follow-through or protective institutions, condemnation can only go so far.</w:t>
      </w:r>
      <w:r/>
    </w:p>
    <w:p>
      <w:pPr>
        <w:pStyle w:val="Heading2"/>
      </w:pPr>
      <w:r>
        <w:t>Police, process and a pattern of denial</w:t>
      </w:r>
      <w:r/>
    </w:p>
    <w:p>
      <w:r/>
      <w:r>
        <w:t>Victim statements and news coverage describe police not as neutral responders but as participants or enablers. Arrests of victims, delayed access to lawyers and the classification of deaths as “unnatural” rather than abetment of suicide show how legal and administrative categories can flatten the reality of organised harassment. This pattern of institutional indifference echoes older warnings: exclusion in Bangladesh often operates through omission , meetings not scheduled, reports left incomplete, cases not investigated.</w:t>
      </w:r>
      <w:r/>
    </w:p>
    <w:p>
      <w:r/>
      <w:r>
        <w:t>If law enforcement refuses to distinguish victims from alleged criminals, trust evaporates. For activists and ordinary citizens, that lack of accountability is the clearest signal that safety cannot be taken for granted.</w:t>
      </w:r>
      <w:r/>
    </w:p>
    <w:p>
      <w:pPr>
        <w:pStyle w:val="Heading2"/>
      </w:pPr>
      <w:r>
        <w:t>The quiet withdrawal of NGOs and donors , why that matters on the ground</w:t>
      </w:r>
      <w:r/>
    </w:p>
    <w:p>
      <w:r/>
      <w:r>
        <w:t>A less visible but equally damaging shift has been the retreat of development actors. International funding freezes and project cancellations have led to scaled-back services, layoffs and closed offices for grassroots organisations that provided testing, legal help and livelihoods. Where NGOs once offered a buffer, many now operate cautiously, removing LGBTQI+ programming from public-facing plans or quietly defunding sensitive work.</w:t>
      </w:r>
      <w:r/>
    </w:p>
    <w:p>
      <w:r/>
      <w:r>
        <w:t>This retreat is not moral cowardice so much as risk management: organisations that depend on local registration and partnerships are calculating survival under a prickly government. The human result is stark , fewer legal supports, less outreach, and weakened community infrastructure just when it’s needed most.</w:t>
      </w:r>
      <w:r/>
    </w:p>
    <w:p>
      <w:pPr>
        <w:pStyle w:val="Heading2"/>
      </w:pPr>
      <w:r>
        <w:t>How activists are adapting , documentation, manifesto and small-scale protest</w:t>
      </w:r>
      <w:r/>
    </w:p>
    <w:p>
      <w:r/>
      <w:r>
        <w:t>When institutions fail, movements often go back to basics. Activists in Bangladesh have responded by documenting incidents, producing manifestos and staging small, courageous acts of protest. The release of a comprehensive queer manifesto and hunger strikes, even when cut short for safety, show a strategic turn to visibility through record-keeping, storytelling and moral pressure.</w:t>
      </w:r>
      <w:r/>
    </w:p>
    <w:p>
      <w:r/>
      <w:r>
        <w:t>Documentation plays two roles: it preserves evidence for future accountability, and it builds a public archive that affirms existence. In a context where formal protections are absent, that work is itself resistance.</w:t>
      </w:r>
      <w:r/>
    </w:p>
    <w:p>
      <w:r/>
      <w:r>
        <w:t>Closing line It's a small, stubborn set of acts , documenting, naming, protesting , that keeps organised hope alive; for now, survival and visibility are the movement’s twin priorities.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[6]</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11">
        <w:r>
          <w:rPr>
            <w:color w:val="0000EE"/>
            <w:u w:val="single"/>
          </w:rPr>
          <w:t>[6]</w:t>
        </w:r>
      </w:hyperlink>
      <w:r>
        <w:t xml:space="preserve">- Paragraph 5: </w:t>
      </w:r>
      <w:hyperlink r:id="rId14">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https://globalvoices.org/2026/06/16/the-rights-left-behind-the-future-of-lgbtqi-organizing-in-post-uprising-bangladesh/</w:t>
        </w:r>
      </w:hyperlink>
      <w:r>
        <w:t xml:space="preserve"> - Please view link - unable to able to access data</w:t>
      </w:r>
      <w:r/>
    </w:p>
    <w:p>
      <w:pPr>
        <w:pStyle w:val="ListNumber"/>
        <w:spacing w:line="240" w:lineRule="auto"/>
        <w:ind w:left="720"/>
      </w:pPr>
      <w:r/>
      <w:hyperlink r:id="rId10">
        <w:r>
          <w:rPr>
            <w:color w:val="0000EE"/>
            <w:u w:val="single"/>
          </w:rPr>
          <w:t>https://www.thedailystar.net/news/crime-justice/news/4-including-women-assaulted-shahbagh-attack-4148601</w:t>
        </w:r>
      </w:hyperlink>
      <w:r>
        <w:t xml:space="preserve"> - On April 10, 2026, a group of four individuals, including women, were assaulted in Shahbagh, Dhaka. The attackers, rallying under the banner of 'Azadi Andolon', accused the victims of being members of the LGBTQ community. The incident occurred near the National Museum, where the victims were having tea at a roadside stall. The attackers surrounded them, threw them to the ground, and physically assaulted them. The victims alleged that women in the group were sexually harassed during the incident. The police were present but did not intervene. The victims later filed a general diary with the Shahbagh Police Station, but the police have yet to take action. The incident has raised concerns about the safety of the LGBTQ community in Bangladesh and the role of law enforcement in protecting citizens from mob violence. (</w:t>
      </w:r>
      <w:hyperlink r:id="rId15">
        <w:r>
          <w:rPr>
            <w:color w:val="0000EE"/>
            <w:u w:val="single"/>
          </w:rPr>
          <w:t>thedailystar.net</w:t>
        </w:r>
      </w:hyperlink>
      <w:r>
        <w:t>)</w:t>
      </w:r>
      <w:r/>
    </w:p>
    <w:p>
      <w:pPr>
        <w:pStyle w:val="ListNumber"/>
        <w:spacing w:line="240" w:lineRule="auto"/>
        <w:ind w:left="720"/>
      </w:pPr>
      <w:r/>
      <w:hyperlink r:id="rId14">
        <w:r>
          <w:rPr>
            <w:color w:val="0000EE"/>
            <w:u w:val="single"/>
          </w:rPr>
          <w:t>https://eusee.hivos.org/alert/mob-assault-in-dhaka-targets-individuals-for-perceived-homosexuality-during-organised-mobilisation/</w:t>
        </w:r>
      </w:hyperlink>
      <w:r>
        <w:t xml:space="preserve"> - On April 10, 2026, a group of individuals were assaulted in Shahbagh, Dhaka, following accusations related to their perceived sexual orientation. The incident occurred near the National Museum gate, in close proximity to Shahbagh Police Station. Available reporting and video footage indicate that the assault followed the movement of a coordinated group associated with a procession under the banner of 'Azadi Andolon', which engaged in slogan-based verbal targeting prior to the escalation into physical violence. Victims reported that they were approached while in a public setting and subjected to harassment, including sexual harassment of women, before being physically assaulted. Multiple sources further indicate that a transgender individual was present among those targeted, with some accounts suggesting the use of anti-transgender rhetoric during the incident, although this is not uniformly confirmed across all reporting. (</w:t>
      </w:r>
      <w:hyperlink r:id="rId16">
        <w:r>
          <w:rPr>
            <w:color w:val="0000EE"/>
            <w:u w:val="single"/>
          </w:rPr>
          <w:t>eusee.hivos.org</w:t>
        </w:r>
      </w:hyperlink>
      <w:r>
        <w:t>)</w:t>
      </w:r>
      <w:r/>
    </w:p>
    <w:p>
      <w:pPr>
        <w:pStyle w:val="ListNumber"/>
        <w:spacing w:line="240" w:lineRule="auto"/>
        <w:ind w:left="720"/>
      </w:pPr>
      <w:r/>
      <w:hyperlink r:id="rId12">
        <w:r>
          <w:rPr>
            <w:color w:val="0000EE"/>
            <w:u w:val="single"/>
          </w:rPr>
          <w:t>https://www.thedailystar.net/news/crime-justice/news/mob-attack-shahbagh-370-citizens-slam-police-inaction-4154181</w:t>
        </w:r>
      </w:hyperlink>
      <w:r>
        <w:t xml:space="preserve"> - In response to the April 10 mob attack in Shahbagh, 370 citizens condemned the incident and accused law enforcement agencies of failing to act. The signatories, including civil society members and rights activists, expressed deep concern over the police's indifference, lack of cooperation with victims, and reluctance to register a case, even though the assault took place near a police station. They emphasized that every citizen, irrespective of gender identity, is entitled to equal constitutional rights, security, and dignity, and that ensuring these rights is a state obligation. (</w:t>
      </w:r>
      <w:hyperlink r:id="rId17">
        <w:r>
          <w:rPr>
            <w:color w:val="0000EE"/>
            <w:u w:val="single"/>
          </w:rPr>
          <w:t>thedailystar.net</w:t>
        </w:r>
      </w:hyperlink>
      <w:r>
        <w:t>)</w:t>
      </w:r>
      <w:r/>
    </w:p>
    <w:p>
      <w:pPr>
        <w:pStyle w:val="ListNumber"/>
        <w:spacing w:line="240" w:lineRule="auto"/>
        <w:ind w:left="720"/>
      </w:pPr>
      <w:r/>
      <w:hyperlink r:id="rId13">
        <w:r>
          <w:rPr>
            <w:color w:val="0000EE"/>
            <w:u w:val="single"/>
          </w:rPr>
          <w:t>https://www.tbsnews.net/bangladesh/civil-society-condemns-planned-attacks-citizens-shahbagh-1413826</w:t>
        </w:r>
      </w:hyperlink>
      <w:r>
        <w:t xml:space="preserve"> - Representatives of civil society strongly condemned the recent attacks on citizens in Shahbagh, describing the incidents as 'planned' and part of a broader pattern of violence against marginalized communities. In a statement issued on April 17, 2026, 370 signatories, comprising academics, human rights activists, artists, students, and professionals, expressed deep concern over the incidents that took place on April 3 and 10 in the Shahbagh area. The signatories emphasized that all citizens, regardless of gender identity or sexual orientation, are entitled to equal constitutional rights, safety, and dignity, urging the government to ensure these protections are upheld. (</w:t>
      </w:r>
      <w:hyperlink r:id="rId18">
        <w:r>
          <w:rPr>
            <w:color w:val="0000EE"/>
            <w:u w:val="single"/>
          </w:rPr>
          <w:t>tbsnews.net</w:t>
        </w:r>
      </w:hyperlink>
      <w:r>
        <w:t>)</w:t>
      </w:r>
      <w:r/>
    </w:p>
    <w:p>
      <w:pPr>
        <w:pStyle w:val="ListNumber"/>
        <w:spacing w:line="240" w:lineRule="auto"/>
        <w:ind w:left="720"/>
      </w:pPr>
      <w:r/>
      <w:hyperlink r:id="rId11">
        <w:r>
          <w:rPr>
            <w:color w:val="0000EE"/>
            <w:u w:val="single"/>
          </w:rPr>
          <w:t>https://www.tbsnews.net/bangladesh/crime/shahbagh-attack-victims-detail-mob-violence-allege-police-failure-and-harassment-mobile-journos</w:t>
        </w:r>
      </w:hyperlink>
      <w:r>
        <w:t xml:space="preserve"> - Victims of the Shahbagh attack detailed the mob violence they experienced and alleged police failure and harassment by mobile journalists. The incident occurred on April 10, 2026, when eight to ten individuals were sitting at a tea stall opposite Shahbagh Police Station. A group of 70 to 80 people gathered nearby under the banner of 'Azadi Andolon' and began issuing threats against queer and transgender people. The victims alleged that the police chose not to pursue any action despite numerous attempts to file a case. They also raised allegations of sexual assault during the incident. Videos of the brutal assault, as well as footage of 'mobile journalists' following the victims into the Shahbagh Police Station, have gone viral on social media since the incident. (</w:t>
      </w:r>
      <w:hyperlink r:id="rId19">
        <w:r>
          <w:rPr>
            <w:color w:val="0000EE"/>
            <w:u w:val="single"/>
          </w:rPr>
          <w:t>tbsnews.net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voices.org/2026/06/16/the-rights-left-behind-the-future-of-lgbtqi-organizing-in-post-uprising-bangladesh/" TargetMode="External"/><Relationship Id="rId10" Type="http://schemas.openxmlformats.org/officeDocument/2006/relationships/hyperlink" Target="https://www.thedailystar.net/news/crime-justice/news/4-including-women-assaulted-shahbagh-attack-4148601" TargetMode="External"/><Relationship Id="rId11" Type="http://schemas.openxmlformats.org/officeDocument/2006/relationships/hyperlink" Target="https://www.tbsnews.net/bangladesh/crime/shahbagh-attack-victims-detail-mob-violence-allege-police-failure-and-harassment-mobile-journos" TargetMode="External"/><Relationship Id="rId12" Type="http://schemas.openxmlformats.org/officeDocument/2006/relationships/hyperlink" Target="https://www.thedailystar.net/news/crime-justice/news/mob-attack-shahbagh-370-citizens-slam-police-inaction-4154181" TargetMode="External"/><Relationship Id="rId13" Type="http://schemas.openxmlformats.org/officeDocument/2006/relationships/hyperlink" Target="https://www.tbsnews.net/bangladesh/civil-society-condemns-planned-attacks-citizens-shahbagh-1413826" TargetMode="External"/><Relationship Id="rId14" Type="http://schemas.openxmlformats.org/officeDocument/2006/relationships/hyperlink" Target="https://eusee.hivos.org/alert/mob-assault-in-dhaka-targets-individuals-for-perceived-homosexuality-during-organised-mobilisation/" TargetMode="External"/><Relationship Id="rId15" Type="http://schemas.openxmlformats.org/officeDocument/2006/relationships/hyperlink" Target="https://www.thedailystar.net/news/crime-justice/news/4-including-women-assaulted-shahbagh-attack-4148601?utm_source=openai" TargetMode="External"/><Relationship Id="rId16" Type="http://schemas.openxmlformats.org/officeDocument/2006/relationships/hyperlink" Target="https://eusee.hivos.org/alert/mob-assault-in-dhaka-targets-individuals-for-perceived-homosexuality-during-organised-mobilisation/?utm_source=openai" TargetMode="External"/><Relationship Id="rId17" Type="http://schemas.openxmlformats.org/officeDocument/2006/relationships/hyperlink" Target="https://www.thedailystar.net/news/crime-justice/news/mob-attack-shahbagh-370-citizens-slam-police-inaction-4154181?utm_source=openai" TargetMode="External"/><Relationship Id="rId18" Type="http://schemas.openxmlformats.org/officeDocument/2006/relationships/hyperlink" Target="https://www.tbsnews.net/bangladesh/civil-society-condemns-planned-attacks-citizens-shahbagh-1413826?utm_source=openai" TargetMode="External"/><Relationship Id="rId19" Type="http://schemas.openxmlformats.org/officeDocument/2006/relationships/hyperlink" Target="https://www.tbsnews.net/bangladesh/crime/shahbagh-attack-victims-detail-mob-violence-allege-police-failure-and-harass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