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Reported Steps to LGBTQI+ Equality in Namibia: What the New IPPR Study Reveals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justice might call it progress in motion: a new IPPR report maps Namibia’s recent court wins for LGBTQI+ rights, the legislative backlash that followed and what activists say needs to happen next. It matters for legal clarity, everyday safety and whether the promise of equality will ever feel real.</w:t>
      </w:r>
      <w:r/>
    </w:p>
    <w:p>
      <w:r/>
      <w:r>
        <w:t>Essential Takeaways</w:t>
      </w:r>
      <w:r/>
      <w:r/>
    </w:p>
    <w:p>
      <w:pPr>
        <w:pStyle w:val="ListBullet"/>
        <w:spacing w:line="240" w:lineRule="auto"/>
        <w:ind w:left="720"/>
      </w:pPr>
      <w:r/>
      <w:r>
        <w:rPr>
          <w:b/>
        </w:rPr>
        <w:t>Major court wins:</w:t>
      </w:r>
      <w:r>
        <w:t xml:space="preserve"> Recent rulings have affirmed protections for transgender people, recognised foreign same-sex marriages and struck at colonial-era sexual offence laws.</w:t>
      </w:r>
      <w:r/>
    </w:p>
    <w:p>
      <w:pPr>
        <w:pStyle w:val="ListBullet"/>
        <w:spacing w:line="240" w:lineRule="auto"/>
        <w:ind w:left="720"/>
      </w:pPr>
      <w:r/>
      <w:r>
        <w:rPr>
          <w:b/>
        </w:rPr>
        <w:t>Legislative pushback:</w:t>
      </w:r>
      <w:r>
        <w:t xml:space="preserve"> Marriage Act 14 of 2024 and related registration laws redefine marriage and “sex”, which advocates say erase trans identity and counter judicial gains.</w:t>
      </w:r>
      <w:r/>
    </w:p>
    <w:p>
      <w:pPr>
        <w:pStyle w:val="ListBullet"/>
        <w:spacing w:line="240" w:lineRule="auto"/>
        <w:ind w:left="720"/>
      </w:pPr>
      <w:r/>
      <w:r>
        <w:rPr>
          <w:b/>
        </w:rPr>
        <w:t>Social stakes:</w:t>
      </w:r>
      <w:r>
        <w:t xml:space="preserve"> The report links discriminatory laws to real harms , violence, impunity and social exclusion , not only legal technicalities.</w:t>
      </w:r>
      <w:r/>
    </w:p>
    <w:p>
      <w:pPr>
        <w:pStyle w:val="ListBullet"/>
        <w:spacing w:line="240" w:lineRule="auto"/>
        <w:ind w:left="720"/>
      </w:pPr>
      <w:r/>
      <w:r>
        <w:rPr>
          <w:b/>
        </w:rPr>
        <w:t>Practical gap:</w:t>
      </w:r>
      <w:r>
        <w:t xml:space="preserve"> Courts have ruled, but legislation and policy still leave crucial protections unfilled; civil society is urged to prioritise strategic reform.</w:t>
      </w:r>
      <w:r/>
    </w:p>
    <w:p>
      <w:pPr>
        <w:pStyle w:val="ListBullet"/>
        <w:spacing w:line="240" w:lineRule="auto"/>
        <w:ind w:left="720"/>
      </w:pPr>
      <w:r/>
      <w:r>
        <w:rPr>
          <w:b/>
        </w:rPr>
        <w:t>Tone and urgency:</w:t>
      </w:r>
      <w:r>
        <w:t xml:space="preserve"> The report’s title, Not Yet Uhuru, frames equality as incomplete; it’s a call to keep legal and political pressure up.</w:t>
      </w:r>
      <w:r/>
      <w:r/>
    </w:p>
    <w:p>
      <w:pPr>
        <w:pStyle w:val="Heading2"/>
      </w:pPr>
      <w:r>
        <w:t>A bold title, and a sharper point: why “Not Yet Uhuru” matters</w:t>
      </w:r>
      <w:r/>
    </w:p>
    <w:p>
      <w:r/>
      <w:r>
        <w:t>The report’s title is a deliberate provocation, and it lands: uhuru, or freedom, is a stirring image but Solomons uses it to expose a gap between aspiration and reality. The opening pages put a human face on court judgments, and you can almost feel the relief and the fragility at once , wins in court but lingering legal and social threats. According to the IPPR-backed study, these judgments mark history in the making, yet they don’t automatically translate into everyday safety or equal access to services.</w:t>
      </w:r>
      <w:r/>
    </w:p>
    <w:p>
      <w:r/>
      <w:r>
        <w:t>Context matters here. The report traces the colonial roots of many discriminatory laws and shows how old statutes still shape modern policing, health care and family law. That background helps explain why a single judgment can be a milestone yet leave many people exposed.</w:t>
      </w:r>
      <w:r/>
    </w:p>
    <w:p>
      <w:pPr>
        <w:pStyle w:val="Heading2"/>
      </w:pPr>
      <w:r>
        <w:t>Courts pushed the door open , legislation slammed it partly shut</w:t>
      </w:r>
      <w:r/>
    </w:p>
    <w:p>
      <w:r/>
      <w:r>
        <w:t>Over the last few years a string of cases , including ones on police violence against a trans woman, recognition of same-sex marriages performed abroad and the challenge to sodomy and “unnatural” sex offences , have affirmed constitutional protections. But the report highlights a swift legislative response: Marriage Act 14 of 2024 and the Civil Registration and Identification Act have definitions of marriage and sex that, critics say, legally erase transgender identities.</w:t>
      </w:r>
      <w:r/>
    </w:p>
    <w:p>
      <w:r/>
      <w:r>
        <w:t>Solomons warns that judicial victories are vulnerable while Parliament can move faster and with more determination. That dynamic , progress in the judiciary, regression in the legislature , is the central tension the report explores. If you’re following reform, watch not only the case law but amendments and new Acts that reframe foundational terms.</w:t>
      </w:r>
      <w:r/>
    </w:p>
    <w:p>
      <w:pPr>
        <w:pStyle w:val="Heading2"/>
      </w:pPr>
      <w:r>
        <w:t>The social cost: law, stigma and real-world harms</w:t>
      </w:r>
      <w:r/>
    </w:p>
    <w:p>
      <w:r/>
      <w:r>
        <w:t>This isn’t abstract legal theory. The report connects discriminatory statutes to real harms: people assaulted with impunity, families refused recognition, and barriers to health and social services. It also examines the “politics of disgust” , how moral panics and populist language translate into policy that excludes people.</w:t>
      </w:r>
      <w:r/>
    </w:p>
    <w:p>
      <w:r/>
      <w:r>
        <w:t>There’s an emotional thread throughout: survivors, activists and legal practitioners describe relief at rulings, but also deep anxiety when Parliament debates counter-laws. For anyone interested in human rights, the lesson is clear: legal wins must be paired with social change and enforcement mechanisms.</w:t>
      </w:r>
      <w:r/>
    </w:p>
    <w:p>
      <w:pPr>
        <w:pStyle w:val="Heading2"/>
      </w:pPr>
      <w:r>
        <w:t>What the IPPR recommends , practical moves for rights to stick</w:t>
      </w:r>
      <w:r/>
    </w:p>
    <w:p>
      <w:r/>
      <w:r>
        <w:t>Solomons’ report doesn’t stop at diagnosis; it offers concrete priorities. Strengthening anti-discrimination provisions, clarifying administrative processes for legal gender recognition, and repealing or amending laws that criminalise private sexual conduct are among the suggestions. The report also urges coordinated civil-society action and strategic litigation to lock in gains.</w:t>
      </w:r>
      <w:r/>
    </w:p>
    <w:p>
      <w:r/>
      <w:r>
        <w:t>If you’re an advocate or a policymaker, practical steps matter: ensure administrative forms reflect gender diversity, train police and health workers, and push for clear guidance that aligns statutes with court rulings.</w:t>
      </w:r>
      <w:r/>
    </w:p>
    <w:p>
      <w:pPr>
        <w:pStyle w:val="Heading2"/>
      </w:pPr>
      <w:r>
        <w:t>Looking ahead: fragile victories demand attention</w:t>
      </w:r>
      <w:r/>
    </w:p>
    <w:p>
      <w:r/>
      <w:r>
        <w:t>The takeaway is cautious optimism. Courts have set important precedents and shown how legal argument can shift outcomes. But without supportive legislation, civic education and enforcement, those rulings risk being paper victories. The report closes with a human reminder: a republic built for everyone must include everyone , and that work is unfinished, not abandoned.</w:t>
      </w:r>
      <w:r/>
    </w:p>
    <w:p>
      <w:r/>
      <w:r>
        <w:t>It’s a small change in law that can change a life; keep watching how the next legislative sessions respond.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9">
        <w:r>
          <w:rPr>
            <w:color w:val="0000EE"/>
            <w:u w:val="single"/>
          </w:rPr>
          <w:t>[2]</w:t>
        </w:r>
      </w:hyperlink>
      <w:r>
        <w:t xml:space="preserve">, </w:t>
      </w:r>
      <w:hyperlink r:id="rId10">
        <w:r>
          <w:rPr>
            <w:color w:val="0000EE"/>
            <w:u w:val="single"/>
          </w:rPr>
          <w:t>[3]</w:t>
        </w:r>
      </w:hyperlink>
      <w:r>
        <w:t xml:space="preserve">- Paragraph 4: </w:t>
      </w:r>
      <w:hyperlink r:id="rId9">
        <w:r>
          <w:rPr>
            <w:color w:val="0000EE"/>
            <w:u w:val="single"/>
          </w:rPr>
          <w:t>[2]</w:t>
        </w:r>
      </w:hyperlink>
      <w:r>
        <w:t xml:space="preserve">, </w:t>
      </w:r>
      <w:hyperlink r:id="rId12">
        <w:r>
          <w:rPr>
            <w:color w:val="0000EE"/>
            <w:u w:val="single"/>
          </w:rPr>
          <w:t>[4]</w:t>
        </w:r>
      </w:hyperlink>
      <w:r>
        <w:t xml:space="preserve">- Paragraph 5: </w:t>
      </w:r>
      <w:hyperlink r:id="rId9">
        <w:r>
          <w:rPr>
            <w:color w:val="0000EE"/>
            <w:u w:val="single"/>
          </w:rPr>
          <w:t>[2]</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https://www.namibian.com.na/new-report-considers-lgbtqi-rights-after-landmark-rulings/</w:t>
        </w:r>
      </w:hyperlink>
      <w:r>
        <w:t xml:space="preserve"> - Please view link - unable to able to access data</w:t>
      </w:r>
      <w:r/>
    </w:p>
    <w:p>
      <w:pPr>
        <w:pStyle w:val="ListNumber"/>
        <w:spacing w:line="240" w:lineRule="auto"/>
        <w:ind w:left="720"/>
      </w:pPr>
      <w:r/>
      <w:hyperlink r:id="rId9">
        <w:r>
          <w:rPr>
            <w:color w:val="0000EE"/>
            <w:u w:val="single"/>
          </w:rPr>
          <w:t>https://www.namibian.com.na/new-report-considers-lgbtqi-rights-after-landmark-rulings/</w:t>
        </w:r>
      </w:hyperlink>
      <w:r>
        <w:t xml:space="preserve"> - A recent report examines the ongoing struggle to recognise the constitutional and human rights of Namibia's LGBTQI+ community following several pivotal court cases. Commissioned by the Institute for Public Policy Research and authored by human rights practitioner Abigail Solomons, 'Not Yet Uhuru – Gender and LGBT Rights in Namibia: Opportunities, Gaps and Challenges' was launched last month. The report highlights significant judicial victories for LGBTQI+ rights, including cases such as Mercedez von Cloete versus the Minister of Safety and Security (2021), Digashu versus the Government, Seiler-Lilles versus the Government (2023), and Dausab versus the Minister of Justice (2024). These cases have affirmed the constitutional and human rights of LGBTQI+ individuals in Namibia. However, the report also draws attention to a counter-movement in response to these rulings, notably the Marriage Act 14 of 2024, which defines marriage as between a man and a woman and describes 'sex' as 'biological sex assigned at birth', potentially erasing transgender identity. Solomons emphasises the tension between progress and regression in the legal landscape for LGBTQI+ rights in Namibia, urging for continued efforts to close the gap in recognising and protecting these rights.</w:t>
      </w:r>
      <w:r/>
    </w:p>
    <w:p>
      <w:pPr>
        <w:pStyle w:val="ListNumber"/>
        <w:spacing w:line="240" w:lineRule="auto"/>
        <w:ind w:left="720"/>
      </w:pPr>
      <w:r/>
      <w:hyperlink r:id="rId10">
        <w:r>
          <w:rPr>
            <w:color w:val="0000EE"/>
            <w:u w:val="single"/>
          </w:rPr>
          <w:t>https://allafrica.com/stories/202606160263.html</w:t>
        </w:r>
      </w:hyperlink>
      <w:r>
        <w:t xml:space="preserve"> - A new report considers the ongoing fight to recognise Namibia's lesbian, gay, bisexual, transgender, queer/questioning, and intersex (LGBTQI+) community's constitutional and human rights in the wake of a number of pivotal court cases. Commissioned by the Institute for Public Policy Research and written by independent human rights practitioner Abigail Solomons, 'Not Yet Uhuru - Gender and LGBT Rights in Namibia: Opportunities, Gaps and Challenges' was launched last month. 'Uhuru' is the Swahili word for 'freedom'. The term is embedded in the language of various African liberation struggles. Solomons says the title of the report is a deliberate provocation. 'Namibia's independence was celebrated as uhuru arriving at last. A nation governed for a century by colonial rule, and then by the systematic brutality of racial apartheid, declared that it would be governed instead by justice,' says Solomons in the report. 'President Geingob gave that vision a name: the Namibian House — a republic in which every citizen would be sheltered, valued and protected by the same law. It's a house built for everyone but not everyone was let in,' Solomons says. 'This report is an account of how that gap came to be, what it costs in human terms and what it will take to close it.' Solomons says we are living through history in its making. The last few years have seen court cases such as Mercedez von Cloete versus the minister of safety and security (2021), Digashu versus the government, Seiler-Lilles versus the government (2023) as well as Dausab versus the minister of justice (2024) affirm LGBTQI+ people's constitutional and human rights. Respectively, these cases relate to the assault of a transgender woman by a police officer, the recognition of same-sex marriages legally concluded abroad and include the challenging of the common law offences of sodomy and unnatural sexual offences as unconstitutional. In the report, Solomons draws attention to a counter-movement in the wake of some of these rulings. This counter-movement includes Marriage Act 14 of 2024, signed but not yet in force, which defines marriage as between a man and a woman and describes 'sex' as 'biological sex assigned at birth'. Solomons says this language legally erases transgender identity. 'Section 44 of the Civil Registration and Identification Act 13 of 2024 reinforces this exclusion. Both acts were a direct legislative response to the Digashu ruling,' says Solomons. 'We have shown very big judicial victories, but they can be reversed very quickly by legislation that moves faster, with more determination, with hate, than the courts,' Solomons says. 'Progress and regression have not really coexisted. They have accelerated one another. That is the central tension that this report is looking at.' While 'Not Yet Uhuru' brings these landmark rulings and their aftermath into focus, the report also includes sections on the colonial origins of discriminatory laws and situates the legal landscape in its social and political context. Additional sections reflect on tolerance without protection, the politics of disgust, the cost of legal impunity and on global counter-movements. The report also identifies current legal gaps, examines civil society and prioritises a number of recommendations to achieve the full recognition and protection of Namibia's LGBTQI+ people's human and constitutional rights. 'The freedom fighters who built this nation did not intend a republic in which some citizens live in the house and others sleep in the yard,' says Solomons. 'Not yet uhuru. But the work is unfinished, not abandoned.' The full report is available to download at ippr.org.na.</w:t>
      </w:r>
      <w:r/>
    </w:p>
    <w:p>
      <w:pPr>
        <w:pStyle w:val="ListNumber"/>
        <w:spacing w:line="240" w:lineRule="auto"/>
        <w:ind w:left="720"/>
      </w:pPr>
      <w:r/>
      <w:hyperlink r:id="rId12">
        <w:r>
          <w:rPr>
            <w:color w:val="0000EE"/>
            <w:u w:val="single"/>
          </w:rPr>
          <w:t>https://namiblii.org/akn/na/act/2024/14/eng%402024-12-30</w:t>
        </w:r>
      </w:hyperlink>
      <w:r>
        <w:t xml:space="preserve"> - The Marriage Act, 2024 (Act 14 of 2024) is a legislative document published in Government Gazette 8548 on 30 December 2024 and assented to on 2 October 2024. The Act aims to regulate the solemnisation of marriages, provide for the validation and recognition of certain marriages, and address incidental matters. The document includes definitions of key terms such as 'children's commissioner', 'Civil Register', 'Civil Registration and Identification Act', and 'customary marriage'. Notably, the Act defines 'customary marriage' as a marriage concluded or recognised in terms of any customary law of Namibia or another country, but excludes marriages or marital unions between persons of the same sex, regardless of where they are concluded. This definition has implications for the recognition of same-sex marriages and is relevant to discussions on LGBTQI+ rights in Namibia.</w:t>
      </w:r>
      <w:r/>
    </w:p>
    <w:p>
      <w:pPr>
        <w:pStyle w:val="ListNumber"/>
        <w:spacing w:line="240" w:lineRule="auto"/>
        <w:ind w:left="720"/>
      </w:pPr>
      <w:r/>
      <w:hyperlink r:id="rId11">
        <w:r>
          <w:rPr>
            <w:color w:val="0000EE"/>
            <w:u w:val="single"/>
          </w:rPr>
          <w:t>https://www.lac.org.na/laws/annoREG/Marriage%20Act%2014%20of%202024.pdf</w:t>
        </w:r>
      </w:hyperlink>
      <w:r>
        <w:t xml:space="preserve"> - The Marriage Act 14 of 2024 is a legislative document that regulates the solemnisation of marriages, provides for the validation and recognition of certain marriages, and addresses incidental matters. The Act includes provisions on the requirement of additional documentation for marriages between Namibian citizens and foreign nationals, public notice of intended marriages, objections to intended marriages, and the decision-making process on applications for pre-marriage confirmation. It also outlines the solemnisation process by marriage officers, conditions under which solemnisation cannot take place, and the issuing of marriage certificates and corresponding marriage records. The Act further details the validation of marriages defective due to good faith error, recognition of foreign marriages, and marriages involving foreign nationals. Offences and penalties related to unauthorised payments, bigamous marriages, false declarations, and other related matters are also specified. The document provides a comprehensive overview of the legislative framework governing marriages in Namibia as of 2024.</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amibian.com.na/new-report-considers-lgbtqi-rights-after-landmark-rulings/" TargetMode="External"/><Relationship Id="rId10" Type="http://schemas.openxmlformats.org/officeDocument/2006/relationships/hyperlink" Target="https://allafrica.com/stories/202606160263.html" TargetMode="External"/><Relationship Id="rId11" Type="http://schemas.openxmlformats.org/officeDocument/2006/relationships/hyperlink" Target="https://www.lac.org.na/laws/annoREG/Marriage%20Act%2014%20of%202024.pdf" TargetMode="External"/><Relationship Id="rId12" Type="http://schemas.openxmlformats.org/officeDocument/2006/relationships/hyperlink" Target="https://namiblii.org/akn/na/act/2024/14/eng%402024-12-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