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Actions and Reading Lists for 2026: Support Queer Communities Beyond Pinkwashing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meaningful actions this Pride: support grassroots groups, read queer-led writing, and resist corporate pinkwashing. Across the globe, victories and threats coexist , here's a concise guide to where progress is happening, what to read, and how to help real communities, not logos.</w:t>
      </w:r>
      <w:r/>
    </w:p>
    <w:p>
      <w:r/>
      <w:r>
        <w:t>Essential Takeaways</w:t>
      </w:r>
      <w:r/>
      <w:r/>
    </w:p>
    <w:p>
      <w:pPr>
        <w:pStyle w:val="ListBullet"/>
        <w:spacing w:line="240" w:lineRule="auto"/>
        <w:ind w:left="720"/>
      </w:pPr>
      <w:r/>
      <w:r>
        <w:rPr>
          <w:b/>
        </w:rPr>
        <w:t>Legal wins matter:</w:t>
      </w:r>
      <w:r>
        <w:t xml:space="preserve"> Botswana has repealed an anti-LGBTQ law, a rare and tangible step forward that validates sustained activism. </w:t>
      </w:r>
      <w:r/>
    </w:p>
    <w:p>
      <w:pPr>
        <w:pStyle w:val="ListBullet"/>
        <w:spacing w:line="240" w:lineRule="auto"/>
        <w:ind w:left="720"/>
      </w:pPr>
      <w:r/>
      <w:r>
        <w:rPr>
          <w:b/>
        </w:rPr>
        <w:t>Community-led resistance:</w:t>
      </w:r>
      <w:r>
        <w:t xml:space="preserve"> Grassroots projects like community libraries and queer collectives are frontline defenders against book bans and erasure. </w:t>
      </w:r>
      <w:r/>
    </w:p>
    <w:p>
      <w:pPr>
        <w:pStyle w:val="ListBullet"/>
        <w:spacing w:line="240" w:lineRule="auto"/>
        <w:ind w:left="720"/>
      </w:pPr>
      <w:r/>
      <w:r>
        <w:rPr>
          <w:b/>
        </w:rPr>
        <w:t>Read to understand:</w:t>
      </w:r>
      <w:r>
        <w:t xml:space="preserve"> Queer-led anthologies and Pride reading lists centre lived experience and provide vital context. </w:t>
      </w:r>
      <w:r/>
    </w:p>
    <w:p>
      <w:pPr>
        <w:pStyle w:val="ListBullet"/>
        <w:spacing w:line="240" w:lineRule="auto"/>
        <w:ind w:left="720"/>
      </w:pPr>
      <w:r/>
      <w:r>
        <w:rPr>
          <w:b/>
        </w:rPr>
        <w:t>Act locally and financially:</w:t>
      </w:r>
      <w:r>
        <w:t xml:space="preserve"> Small donations and volunteering often deliver more help than corporate-branded Pride campaigns. </w:t>
      </w:r>
      <w:r/>
    </w:p>
    <w:p>
      <w:pPr>
        <w:pStyle w:val="ListBullet"/>
        <w:spacing w:line="240" w:lineRule="auto"/>
        <w:ind w:left="720"/>
      </w:pPr>
      <w:r/>
      <w:r>
        <w:rPr>
          <w:b/>
        </w:rPr>
        <w:t>Keep scale and safety in mind:</w:t>
      </w:r>
      <w:r>
        <w:t xml:space="preserve"> Support that benefits Black, brown and trans people tends to have the deepest impact.</w:t>
      </w:r>
      <w:r/>
      <w:r/>
    </w:p>
    <w:p>
      <w:pPr>
        <w:pStyle w:val="Heading2"/>
      </w:pPr>
      <w:r>
        <w:t>Why Botswana’s repeal feels like a turning point</w:t>
      </w:r>
      <w:r/>
    </w:p>
    <w:p>
      <w:r/>
      <w:r>
        <w:t>Botswana’s formal removal of a same-sex ban from its penal code is a clear, sensory moment , think relief, quiet celebration, cautious optimism. According to press coverage, activists and organisers who fought for years were at the heart of the change, not outside benefactors. The move shows how legal reform often follows relentless grassroots pressure rather than top-down charity. For readers, it’s a reminder that victories can be won and that supporting local organisers , through donations, amplifying their work, or helping with legal and medical costs , is practical and powerful.</w:t>
      </w:r>
      <w:r/>
    </w:p>
    <w:p>
      <w:pPr>
        <w:pStyle w:val="Heading2"/>
      </w:pPr>
      <w:r>
        <w:t>Corporate Pride vs community care: how to tell the difference</w:t>
      </w:r>
      <w:r/>
    </w:p>
    <w:p>
      <w:r/>
      <w:r>
        <w:t>There’s a polished, colourful world of corporate Pride campaigns and then there’s the messy, life-saving work of community groups. Pinkwashing happens when brands use Pride imagery but don’t back it up with sustained support for queer causes, especially those led by Black, brown and trans people. Look for transparency: real commitments list amounts, timelines and partnerships with grassroots groups. If you want to help, favour organisations that publish impact data or let you fund specific needs , for instance legal defence, mutual aid, or emergency housing.</w:t>
      </w:r>
      <w:r/>
    </w:p>
    <w:p>
      <w:pPr>
        <w:pStyle w:val="Heading2"/>
      </w:pPr>
      <w:r>
        <w:t>Books, anthologies and why queer voices should lead the reading lists</w:t>
      </w:r>
      <w:r/>
    </w:p>
    <w:p>
      <w:r/>
      <w:r>
        <w:t>Reading a queer anthology or memoir is different from reading a feature story: the language, the textures and the pain and joy come from people who’ve lived it. Editorial round-ups and Pride reading lists that centre queer writers, especially those from marginalised backgrounds, do more than entertain , they preserve history and build empathy. Swap token titles for authors and presses that explicitly uplift trans, Black and brown storytellers. If you’re unsure where to start, look for collections curated by queer editors or lists promoted by community centres and independent magazines.</w:t>
      </w:r>
      <w:r/>
    </w:p>
    <w:p>
      <w:pPr>
        <w:pStyle w:val="Heading2"/>
      </w:pPr>
      <w:r>
        <w:t>How grassroots libraries and community archives are defending access</w:t>
      </w:r>
      <w:r/>
    </w:p>
    <w:p>
      <w:r/>
      <w:r>
        <w:t>Local initiatives , think pop-up queer libraries or community-run collections , are small, tactile beacons: they smell of paper and resilience, and they’re proving pivotal against rising book bans. When a public institution backs away from LGBTQ2S+ titles, these grassroots hubs step in to keep books available. Supporting them needn’t be grand: volunteer an afternoon, donate gently used titles, or help fund secure spaces. These groups often run on shoestring budgets but deliver huge cultural value, especially for teens and isolated elders.</w:t>
      </w:r>
      <w:r/>
    </w:p>
    <w:p>
      <w:pPr>
        <w:pStyle w:val="Heading2"/>
      </w:pPr>
      <w:r>
        <w:t>Practical ways to give time, money and voice this Pride</w:t>
      </w:r>
      <w:r/>
    </w:p>
    <w:p>
      <w:r/>
      <w:r>
        <w:t>If you want to move beyond symbolic gestures, choose a mix of immediate and long-term support. Short-term: donate to legal funds, mutual aid, or organisations providing gender-affirming care. Medium-term: subscribe to and buy from queer presses, join or fund local queer literacy projects. Long-term: advocate for policy changes with your elected representatives and back electoral efforts that protect LGBTQ2S+ rights. And remember the small but meaningful acts , sharing resource lists, amplifying queer-run media, and reading aloud to children from diverse authors.</w:t>
      </w:r>
      <w:r/>
    </w:p>
    <w:p>
      <w:r/>
      <w:r>
        <w:t>It's a small change that can make every Pride more than a logo: a season of care, safety and real solidarity.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3">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https://roommagazine.com/whats-new/pride-month-statement-and-resource-list-2026/</w:t>
        </w:r>
      </w:hyperlink>
      <w:r>
        <w:t xml:space="preserve"> - Please view link - unable to able to access data</w:t>
      </w:r>
      <w:r/>
    </w:p>
    <w:p>
      <w:pPr>
        <w:pStyle w:val="ListNumber"/>
        <w:spacing w:line="240" w:lineRule="auto"/>
        <w:ind w:left="720"/>
      </w:pPr>
      <w:r/>
      <w:hyperlink r:id="rId13">
        <w:r>
          <w:rPr>
            <w:color w:val="0000EE"/>
            <w:u w:val="single"/>
          </w:rPr>
          <w:t>https://apnews.com/article/459e5bf803c32a0bc1c709d14aa3b070</w:t>
        </w:r>
      </w:hyperlink>
      <w:r>
        <w:t xml:space="preserve"> - On June 12, 2026, Niger's military junta enacted a new penal code criminalising homosexuality, imposing prison sentences of five to ten years and fines. This law targets individuals involved in same-sex relationships or marriages, including those who officiate, witness, consent to, or organise such unions. The legislation aligns Niger with over 30 other African nations that currently criminalise same-sex relations, including Senegal, Kenya, Sierra Leone, and Tanzania. Some countries, such as Somalia, Uganda, and Mauritania, enforce even harsher punishments, including the death penalty. The law took effect on June 11, 2026, reflecting a broader trend of increasing legal restrictions on LGBTQIA+ rights across the continent.</w:t>
      </w:r>
      <w:r/>
    </w:p>
    <w:p>
      <w:pPr>
        <w:pStyle w:val="ListNumber"/>
        <w:spacing w:line="240" w:lineRule="auto"/>
        <w:ind w:left="720"/>
      </w:pPr>
      <w:r/>
      <w:hyperlink r:id="rId11">
        <w:r>
          <w:rPr>
            <w:color w:val="0000EE"/>
            <w:u w:val="single"/>
          </w:rPr>
          <w:t>https://www.unaids.org/en/resources/presscentre/pressreleaseandstatementarchive/2026/april/20260430_PS_Botswana_repealing_anti-LGBTQ_law</w:t>
        </w:r>
      </w:hyperlink>
      <w:r>
        <w:t xml:space="preserve"> - In April 2026, UNAIDS commended Botswana for formally repealing provisions in its Penal Code that criminalised same-sex relationships. This action followed a 2019 High Court ruling that found such provisions unconstitutional, affirming the rights of LGBTQ+ individuals. The repeal is seen as a significant step towards a more inclusive Botswana, aligning with international human rights standards and reducing discrimination against LGBTQ+ communities.</w:t>
      </w:r>
      <w:r/>
    </w:p>
    <w:p>
      <w:pPr>
        <w:pStyle w:val="ListNumber"/>
        <w:spacing w:line="240" w:lineRule="auto"/>
        <w:ind w:left="720"/>
      </w:pPr>
      <w:r/>
      <w:hyperlink r:id="rId10">
        <w:r>
          <w:rPr>
            <w:color w:val="0000EE"/>
            <w:u w:val="single"/>
          </w:rPr>
          <w:t>https://www.lgbtqnation.com/2026/04/botswana-officially-removed-its-anti-law-from-its-penal-code/</w:t>
        </w:r>
      </w:hyperlink>
      <w:r>
        <w:t xml:space="preserve"> - Botswana's government officially removed its anti-sodomy law from the Penal Code in April 2026. Section 164, which previously banned sodomy and carried a possible seven-year sentence, was struck down by the High Court in 2019 as unconstitutional. The change was carried out by Botswana Attorney General Dick Bayford, sending a clear message that LGBTQ+ persons are not criminals and that their lives and relationships deserve protection, not punishment.</w:t>
      </w:r>
      <w:r/>
    </w:p>
    <w:p>
      <w:pPr>
        <w:pStyle w:val="ListNumber"/>
        <w:spacing w:line="240" w:lineRule="auto"/>
        <w:ind w:left="720"/>
      </w:pPr>
      <w:r/>
      <w:hyperlink r:id="rId12">
        <w:r>
          <w:rPr>
            <w:color w:val="0000EE"/>
            <w:u w:val="single"/>
          </w:rPr>
          <w:t>https://www.globalissues.org/news/2026/06/12/43275</w:t>
        </w:r>
      </w:hyperlink>
      <w:r>
        <w:t xml:space="preserve"> - In June 2026, CIVICUS discussed Botswana's decriminalisation of same-sex relations with Faith Gunda, a Botswana-based law student and human rights defender. The discussion highlighted that while court rulings are significant, sustained civic action is crucial to turn them into real protection. The repeal of the colonial-era provisions criminalising same-sex relations in Botswana is seen as a result of over a decade of sustained civil society activism, marking Botswana as a progressive leader on a continent where 31 countries still criminalise same-sex relations.</w:t>
      </w:r>
      <w:r/>
    </w:p>
    <w:p>
      <w:pPr>
        <w:pStyle w:val="ListNumber"/>
        <w:spacing w:line="240" w:lineRule="auto"/>
        <w:ind w:left="720"/>
      </w:pPr>
      <w:r/>
      <w:hyperlink r:id="rId14">
        <w:r>
          <w:rPr>
            <w:color w:val="0000EE"/>
            <w:u w:val="single"/>
          </w:rPr>
          <w:t>https://www.citizen.co.za/news/botswana-formally-removes-same-sex-ban-from-law/</w:t>
        </w:r>
      </w:hyperlink>
      <w:r>
        <w:t xml:space="preserve"> - In April 2026, Botswana officially removed the remaining colonial-era provisions that criminalised consensual same-sex intimacy from its Penal Code. The government published the amendment in March, removing paragraphs (a) and (c) of section 164, which had covered so-called 'unnatural offences'. This change aligns the written law with the 2019 High Court ruling that decriminalised homosexuality and the 2021 Court of Appeal decision that upheld it.</w:t>
      </w:r>
      <w:r/>
    </w:p>
    <w:p>
      <w:pPr>
        <w:pStyle w:val="ListNumber"/>
        <w:spacing w:line="240" w:lineRule="auto"/>
        <w:ind w:left="720"/>
      </w:pPr>
      <w:r/>
      <w:hyperlink r:id="rId15">
        <w:r>
          <w:rPr>
            <w:color w:val="0000EE"/>
            <w:u w:val="single"/>
          </w:rPr>
          <w:t>https://www.mambaonline.com/2026/04/25/historic-move-botswana-officially-removes-same-sex-ban-from-law/</w:t>
        </w:r>
      </w:hyperlink>
      <w:r>
        <w:t xml:space="preserve"> - In April 2026, Botswana officially removed the colonial-era provisions that criminalised same-sex relations from its Penal Code. The government published a notice amending the Penal Code by deleting paragraphs (a) and (c) of Section 164, which referred to 'Unnatural Offences'. This move follows the High Court's 2019 ruling that found these provisions unconstitutional and violated the rights of LGBTQ+ people, and was upheld by the Court of Appeal in 2021.</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ommagazine.com/whats-new/pride-month-statement-and-resource-list-2026/" TargetMode="External"/><Relationship Id="rId10" Type="http://schemas.openxmlformats.org/officeDocument/2006/relationships/hyperlink" Target="https://www.lgbtqnation.com/2026/04/botswana-officially-removed-its-anti-law-from-its-penal-code/" TargetMode="External"/><Relationship Id="rId11" Type="http://schemas.openxmlformats.org/officeDocument/2006/relationships/hyperlink" Target="https://www.unaids.org/en/resources/presscentre/pressreleaseandstatementarchive/2026/april/20260430_PS_Botswana_repealing_anti-LGBTQ_law" TargetMode="External"/><Relationship Id="rId12" Type="http://schemas.openxmlformats.org/officeDocument/2006/relationships/hyperlink" Target="https://www.globalissues.org/news/2026/06/12/43275" TargetMode="External"/><Relationship Id="rId13" Type="http://schemas.openxmlformats.org/officeDocument/2006/relationships/hyperlink" Target="https://apnews.com/article/459e5bf803c32a0bc1c709d14aa3b070" TargetMode="External"/><Relationship Id="rId14" Type="http://schemas.openxmlformats.org/officeDocument/2006/relationships/hyperlink" Target="https://www.citizen.co.za/news/botswana-formally-removes-same-sex-ban-from-law/" TargetMode="External"/><Relationship Id="rId15" Type="http://schemas.openxmlformats.org/officeDocument/2006/relationships/hyperlink" Target="https://www.mambaonline.com/2026/04/25/historic-move-botswana-officially-removes-same-sex-ban-from-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