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Intersex Teacher Fired Over Perceived Transgender Identity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are watching a Florida classroom dispute unfold: a newly hired, intersex middle-school teacher says he was pushed out because administrators and a parent perceived him as transgender, and civil rights groups say the case tests workplace protections at a fraught moment in Florida.</w:t>
      </w:r>
      <w:r/>
    </w:p>
    <w:p>
      <w:r/>
      <w:r>
        <w:t>Essential Takeaways</w:t>
      </w:r>
      <w:r/>
      <w:r/>
    </w:p>
    <w:p>
      <w:pPr>
        <w:pStyle w:val="ListBullet"/>
        <w:spacing w:line="240" w:lineRule="auto"/>
        <w:ind w:left="720"/>
      </w:pPr>
      <w:r/>
      <w:r>
        <w:rPr>
          <w:b/>
        </w:rPr>
        <w:t>Allegation:</w:t>
      </w:r>
      <w:r>
        <w:t xml:space="preserve"> A newly hired sixth‑grade teacher at Patriot Oaks Academy says he was forced to resign after being told his status was probationary despite positive performance feedback.</w:t>
      </w:r>
      <w:r/>
    </w:p>
    <w:p>
      <w:pPr>
        <w:pStyle w:val="ListBullet"/>
        <w:spacing w:line="240" w:lineRule="auto"/>
        <w:ind w:left="720"/>
      </w:pPr>
      <w:r/>
      <w:r>
        <w:rPr>
          <w:b/>
        </w:rPr>
        <w:t>Identity detail:</w:t>
      </w:r>
      <w:r>
        <w:t xml:space="preserve"> The teacher is intersex, was assigned female at birth and identifies as male; school records reportedly showed both.</w:t>
      </w:r>
      <w:r/>
    </w:p>
    <w:p>
      <w:pPr>
        <w:pStyle w:val="ListBullet"/>
        <w:spacing w:line="240" w:lineRule="auto"/>
        <w:ind w:left="720"/>
      </w:pPr>
      <w:r/>
      <w:r>
        <w:rPr>
          <w:b/>
        </w:rPr>
        <w:t>Legal claim:</w:t>
      </w:r>
      <w:r>
        <w:t xml:space="preserve"> The ACLU and intersex advocates argue the school district’s action amounts to sex discrimination under Title VII, as explained in Bostock v. Clayton County.</w:t>
      </w:r>
      <w:r/>
    </w:p>
    <w:p>
      <w:pPr>
        <w:pStyle w:val="ListBullet"/>
        <w:spacing w:line="240" w:lineRule="auto"/>
        <w:ind w:left="720"/>
      </w:pPr>
      <w:r/>
      <w:r>
        <w:rPr>
          <w:b/>
        </w:rPr>
        <w:t>Local context:</w:t>
      </w:r>
      <w:r>
        <w:t xml:space="preserve"> Florida’s protections for LGBTQ+ workers have been unsettled in recent years, making county and district practices especially consequential.</w:t>
      </w:r>
      <w:r/>
    </w:p>
    <w:p>
      <w:pPr>
        <w:pStyle w:val="ListBullet"/>
        <w:spacing w:line="240" w:lineRule="auto"/>
        <w:ind w:left="720"/>
      </w:pPr>
      <w:r/>
      <w:r>
        <w:rPr>
          <w:b/>
        </w:rPr>
        <w:t>Senses and stakes:</w:t>
      </w:r>
      <w:r>
        <w:t xml:space="preserve"> The story has an emotional heft , the teacher describes confusion and alarm , and a practical one: it could affect employment protections for intersex and gender‑nonconforming people.</w:t>
      </w:r>
      <w:r/>
      <w:r/>
    </w:p>
    <w:p>
      <w:pPr>
        <w:pStyle w:val="Heading2"/>
      </w:pPr>
      <w:r>
        <w:t>What happened, in plain terms</w:t>
      </w:r>
      <w:r/>
    </w:p>
    <w:p>
      <w:r/>
      <w:r>
        <w:t>This began as a promising start to a school year that allegedly ended in a bewildering meeting. According to public filings, three weeks in, the principal called the teacher , who’d been issued a “Mr.” placard and was teaching sixth‑grade language arts , into an “emergency meeting” and read a letter saying his employment could be ended because he was a probationary, first‑year hire. He was given the choice to accept a probationary release or to resign; he chose resignation after advice from his union representative. The account reads as both administratively abrupt and personally painful.</w:t>
      </w:r>
      <w:r/>
    </w:p>
    <w:p>
      <w:pPr>
        <w:pStyle w:val="Heading2"/>
      </w:pPr>
      <w:r>
        <w:t>Why intersex status matters here</w:t>
      </w:r>
      <w:r/>
    </w:p>
    <w:p>
      <w:r/>
      <w:r>
        <w:t>Intersex is a broad term for people whose sex characteristics don’t fit typical binary definitions. That biological variation is different from gender identity yet often conflated with transgender identity by employers, parents or colleagues who see nonconformity and jump to conclusions. Advocates with interACT told civil‑rights counsel that firing or pressuring an intersex worker because of perceived nonconformity is discrimination and should be covered by Title VII protections extended to LGBTQ+ people after the Supreme Court’s Bostock decision.</w:t>
      </w:r>
      <w:r/>
    </w:p>
    <w:p>
      <w:pPr>
        <w:pStyle w:val="Heading2"/>
      </w:pPr>
      <w:r>
        <w:t>The legal angle: Title VII and Bostock in play</w:t>
      </w:r>
      <w:r/>
    </w:p>
    <w:p>
      <w:r/>
      <w:r>
        <w:t>The ACLU’s complaint frames the district’s actions as sex‑based discrimination under federal law. Bostock v. Clayton County, decided in 2020, interpreted Title VII’s ban on sex discrimination to include sexual orientation and gender identity , a ruling civil‑rights lawyers now invoke to protect intersex employees too. If the EEOC and courts find the district terminated the teacher because of perceived transgender status or nonconformity with assigned sex, that could be a clear Title VII violation. Expect legal filings to focus on what evidence shows about motive and whether the district’s stated “probationary” rationale holds up.</w:t>
      </w:r>
      <w:r/>
    </w:p>
    <w:p>
      <w:pPr>
        <w:pStyle w:val="Heading2"/>
      </w:pPr>
      <w:r>
        <w:t>Local politics and the broader climate in Florida</w:t>
      </w:r>
      <w:r/>
    </w:p>
    <w:p>
      <w:r/>
      <w:r>
        <w:t>This case lands in a state where protections for LGBTQ+ people have shifted and become politicised. In recent years statewide enforcement and guidance have swung, and some advocacy groups have warned queer and trans people to be cautious about travel or relocation to parts of Florida. Local school districts have been battlegrounds in earlier legal fights about access and nondiscrimination, so a claim like this is likely to draw attention from advocacy groups and media alike, and to test how federal protections operate in practice at the schoolhouse door.</w:t>
      </w:r>
      <w:r/>
    </w:p>
    <w:p>
      <w:pPr>
        <w:pStyle w:val="Heading2"/>
      </w:pPr>
      <w:r>
        <w:t>What this means for employees, schools and parents</w:t>
      </w:r>
      <w:r/>
    </w:p>
    <w:p>
      <w:r/>
      <w:r>
        <w:t>If you’re an educator or school administrator, this story is a reminder that personnel decisions tied to sex, gender presentation or perceptions of identity carry legal risk. Document performance facts, follow clear, nondiscriminatory procedures and get legal advice before taking action. For parents and community members, the takeaway is that concerns about a teacher’s identity should be handled through established channels rather than pressuring employers into dismissal. And for intersex and gender‑diverse people, the case is a cue to keep records, union support and advocacy contacts close.</w:t>
      </w:r>
      <w:r/>
    </w:p>
    <w:p>
      <w:r/>
      <w:r>
        <w:t>It's a small change in paperwork and policy that can make every teacher feel more secure in the classroom.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https://www.advocate.com/news/florida-intersex-teacher-eeoc-complaint-transgender</w:t>
        </w:r>
      </w:hyperlink>
      <w:r>
        <w:t xml:space="preserve"> - Please view link - unable to able to access data</w:t>
      </w:r>
      <w:r/>
    </w:p>
    <w:p>
      <w:pPr>
        <w:pStyle w:val="ListNumber"/>
        <w:spacing w:line="240" w:lineRule="auto"/>
        <w:ind w:left="720"/>
      </w:pPr>
      <w:r/>
      <w:hyperlink r:id="rId10">
        <w:r>
          <w:rPr>
            <w:color w:val="0000EE"/>
            <w:u w:val="single"/>
          </w:rPr>
          <w:t>https://news.bloomberglaw.com/daily-labor-report/intersex-teachers-eeoc-charge-says-he-was-seen-as-transgender</w:t>
        </w:r>
      </w:hyperlink>
      <w:r>
        <w:t xml:space="preserve"> - An intersex middle school teacher accused a Florida school district of unlawfully firing him because it viewed him as being transgender. St. Johns County School District, which knew Shepard Scalf’s gender identity is male and that he was assigned female at birth, gave no reason for axing him just weeks into the 2025-2026 school year, according to Scalf’s discrimination charge filed with the Equal Employment Opportunity Commission. Intersex people have a range of variations in their physical characteristics that don’t fit typical binary definitions of male or female.</w:t>
      </w:r>
      <w:r/>
    </w:p>
    <w:p>
      <w:pPr>
        <w:pStyle w:val="ListNumber"/>
        <w:spacing w:line="240" w:lineRule="auto"/>
        <w:ind w:left="720"/>
      </w:pPr>
      <w:r/>
      <w:hyperlink r:id="rId14">
        <w:r>
          <w:rPr>
            <w:color w:val="0000EE"/>
            <w:u w:val="single"/>
          </w:rPr>
          <w:t>https://www.nclrights.org/our-work/cases/adams-v-school-board-of-st-johns-county/</w:t>
        </w:r>
      </w:hyperlink>
      <w:r>
        <w:t xml:space="preserve"> - Drew Adams, a transgender student at Neese High School, sued his school for excluding him from the boys’ restrooms at school. On July 26, 2018, Judge Corrigan ruled that the school’s restroom policy violated the U.S. Constitution and Title IX and ordered the school to permit Drew to use the boys’ restrooms. The school board appealed. On February 28, 2019, the National Center for LGBTQ Rights, along with Cooley LLP and the Transgender Law Center, filed an amicus brief in support of Drew Adams in the Court of Appeals for the Eleventh Circuit. Representing a coalition of organizations that work with families raising transgender youth, the brief tells the stories of families raising transgender children in states within the Eleventh Circuit (Georgia, Alabama, and Florida) and around the country. Through their triumphs and challenges, these families help humanize the experiences of transgender youth and underscoring the importance of transgender children being able to go to school in an environment that is safe, welcoming, and does not treat them differently because of who they are. The parties are awaiting a decision. On August 10, 2020, The U.S. Court of Appeals for the Eleventh Circuit affirmed the trial court’s conclusion that excluding transgender students from the restroom consistent with their gender identity is sex discrimination and violates Title IX and the Equal Protection Clause of the U.S. Constitution. The school board filed a request for a rehearing en banc. That request is still pending and awaiting a final decision.</w:t>
      </w:r>
      <w:r/>
    </w:p>
    <w:p>
      <w:pPr>
        <w:pStyle w:val="ListNumber"/>
        <w:spacing w:line="240" w:lineRule="auto"/>
        <w:ind w:left="720"/>
      </w:pPr>
      <w:r/>
      <w:hyperlink r:id="rId15">
        <w:r>
          <w:rPr>
            <w:color w:val="0000EE"/>
            <w:u w:val="single"/>
          </w:rPr>
          <w:t>https://www.theusconstitution.org/litigation/adams-v-school-board-of-st-johns-county/</w:t>
        </w:r>
      </w:hyperlink>
      <w:r>
        <w:t xml:space="preserve"> - In Adams v. School Board of St. Johns County, the en banc Eleventh Circuit considered whether the St. Johns County School District’s policy, which denies transgender students access to the restrooms consistent with their gender identity, violates the Constitution’s guarantee of equal protection and Title IX’s prohibition of sex discrimination. Drew Adams is a transgender boy. He has a male name, his state-issued driver’s license identifies him as male, and his birth certificate currently lists him as male. In public places, he uses the men’s restroom, and for his first six weeks as a ninth-grader he used the boys’ restroom at his school without incident. Despite all this, and despite the absence of complaints from his male classmates, the St. Johns County School Board insisted that Drew may not under any circumstances use the same restrooms that other boys at his school use because he is transgender. Although school officials treated Drew as a boy for all other purposes, it required him to use the girls’ bathrooms or a single-stall gender-neutral bathroom, which he found insulting, humiliating, and stigmatizing.</w:t>
      </w:r>
      <w:r/>
    </w:p>
    <w:p>
      <w:pPr>
        <w:pStyle w:val="ListNumber"/>
        <w:spacing w:line="240" w:lineRule="auto"/>
        <w:ind w:left="720"/>
      </w:pPr>
      <w:r/>
      <w:hyperlink r:id="rId12">
        <w:r>
          <w:rPr>
            <w:color w:val="0000EE"/>
            <w:u w:val="single"/>
          </w:rPr>
          <w:t>https://law.justia.com/cases/federal/appellate-courts/ca11/18-13592/18-13592-2020-08-07.html</w:t>
        </w:r>
      </w:hyperlink>
      <w:r>
        <w:t xml:space="preserve"> - For “as long as anybody can remember,” the School District has maintained a policy that, for restroom use, “boys go to boys’ rooms, [and] girls go to girls’ rooms.” The School District defines “boy” and “girl” based on “biological sex,” separating “biological boys” from “biological girls.” It administers this policy based on the sex indicated on a student’s enrollment documents. Because Mr. Adams enrolled in St. Johns County schools in the fourth grade as “female,” the School District’s policy considered him a “biological girl” who could not use the boys’ restroom, regardless of Mr. Adams’s updated legal documents or verified course of medical treatment. Students who fail to abide by the School District’s bathroom policy can be disciplined for violating the student code of conduct. School administrators were not wholly unprepared for Mr. Adams’s plea to use the boys’ restroom as a transgender boy. In 2012, the School District began to consider how to best accommodate its lesbian, gay, bisexual, transgender, and queer (collectively, “LGBTQ”) students. Through research and consultation, the School District developed guidelines it considered to be “best practices” for faculty and staff encountering emerging LGBTQ issues raised by students. The School District implemented this LGBTQ best-practices policy in September 2015, at the same time Mr. Adams was directed to avoid the boys’ bathroom. Among other provisions, the best-practices policy instructed educators to use LGBTQ students’ preferred names and pronouns; prohibit discriminatory bullying or harassment; protect students’ private information; allow students to be “open about their sexual orientation or transgender identity”; and permit students to “wear clothing in accordance with their consistently asserted gender identity.” For bathroom use, the best-practices policy clarified: “Transgender students will be given access to a gender-neutral restroom and will not be required to use the restroom corresponding to their biological sex.” The policy also stated the School District’s belief that no law required schools to “allow a transgender student access to the restroom corresponding to their consistently asserted transgender identity.” Through researching the LGBTQ best-practices policy, the School District also set policy for transgender students’ use of school locker rooms.</w:t>
      </w:r>
      <w:r/>
    </w:p>
    <w:p>
      <w:pPr>
        <w:pStyle w:val="ListNumber"/>
        <w:spacing w:line="240" w:lineRule="auto"/>
        <w:ind w:left="720"/>
      </w:pPr>
      <w:r/>
      <w:hyperlink r:id="rId13">
        <w:r>
          <w:rPr>
            <w:color w:val="0000EE"/>
            <w:u w:val="single"/>
          </w:rPr>
          <w:t>https://lambdalegal.org/newsroom/fl_20210715_11th-circuit-confirms-fl-school-district-policy-that-denied-trans-student-access-to-the-bathroom-is-unconstitutional/</w:t>
        </w:r>
      </w:hyperlink>
      <w:r>
        <w:t xml:space="preserve"> - Today, a panel of the U.S. Court of Appeals for the Eleventh Circuit released a revised opinion affirming a lower court ruling that a Florida high school policy that denied a transgender student access to the boys’ restrooms was unconstitutional. Lambda Legal filed the case four years ago on behalf of then-high school student Andrew Adams and his mother, Erica Adams Kasper, against the St. Johns County School Board. Lambda Legal Senior Counsel Tara Borelli issued the following statement: “Today’s revised opinion by the 11th Circuit affirms that the Florida school district policy that denied transgender student Andrew Adams access to the boy’s restroom is unconstitutional and constitutes sex discrimination. The court agreed that the school district policy that treated Andrew Adams differently was arbitrary and unjustified.</w:t>
      </w:r>
      <w:r/>
    </w:p>
    <w:p>
      <w:pPr>
        <w:pStyle w:val="ListNumber"/>
        <w:spacing w:line="240" w:lineRule="auto"/>
        <w:ind w:left="720"/>
      </w:pPr>
      <w:r/>
      <w:hyperlink r:id="rId11">
        <w:r>
          <w:rPr>
            <w:color w:val="0000EE"/>
            <w:u w:val="single"/>
          </w:rPr>
          <w:t>https://news.wjct.org/first-coast/2017-06-29/transgender-student-sues-st-johns-school-district-for-discrimination</w:t>
        </w:r>
      </w:hyperlink>
      <w:r>
        <w:t xml:space="preserve"> - A federal lawsuit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florida-intersex-teacher-eeoc-complaint-transgender" TargetMode="External"/><Relationship Id="rId10" Type="http://schemas.openxmlformats.org/officeDocument/2006/relationships/hyperlink" Target="https://news.bloomberglaw.com/daily-labor-report/intersex-teachers-eeoc-charge-says-he-was-seen-as-transgender" TargetMode="External"/><Relationship Id="rId11" Type="http://schemas.openxmlformats.org/officeDocument/2006/relationships/hyperlink" Target="https://news.wjct.org/first-coast/2017-06-29/transgender-student-sues-st-johns-school-district-for-discrimination" TargetMode="External"/><Relationship Id="rId12" Type="http://schemas.openxmlformats.org/officeDocument/2006/relationships/hyperlink" Target="https://law.justia.com/cases/federal/appellate-courts/ca11/18-13592/18-13592-2020-08-07.html" TargetMode="External"/><Relationship Id="rId13" Type="http://schemas.openxmlformats.org/officeDocument/2006/relationships/hyperlink" Target="https://lambdalegal.org/newsroom/fl_20210715_11th-circuit-confirms-fl-school-district-policy-that-denied-trans-student-access-to-the-bathroom-is-unconstitutional/" TargetMode="External"/><Relationship Id="rId14" Type="http://schemas.openxmlformats.org/officeDocument/2006/relationships/hyperlink" Target="https://www.nclrights.org/our-work/cases/adams-v-school-board-of-st-johns-county/" TargetMode="External"/><Relationship Id="rId15" Type="http://schemas.openxmlformats.org/officeDocument/2006/relationships/hyperlink" Target="https://www.theusconstitution.org/litigation/adams-v-school-board-of-st-johns-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