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Real Estate Representation: Why Strategy Beats Symbols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sellers are increasingly choosing agents who do more than hang a rainbow; they want strategy, access and long-term protection. This piece looks at who benefits, why MLS data and policy now matter, and practical tips for LGBTQ+ buyers and agents in today’s housing market.</w:t>
      </w:r>
      <w:r/>
    </w:p>
    <w:p>
      <w:r/>
      <w:r>
        <w:t>Essential Takeaways</w:t>
      </w:r>
      <w:r/>
      <w:r/>
    </w:p>
    <w:p>
      <w:pPr>
        <w:pStyle w:val="ListBullet"/>
        <w:spacing w:line="240" w:lineRule="auto"/>
        <w:ind w:left="720"/>
      </w:pPr>
      <w:r/>
      <w:r>
        <w:rPr>
          <w:b/>
        </w:rPr>
        <w:t>Homeownership gap:</w:t>
      </w:r>
      <w:r>
        <w:t xml:space="preserve"> LGBTQ+ homeownership lags the national average, leaving room for growth and targeted services. </w:t>
      </w:r>
      <w:r/>
    </w:p>
    <w:p>
      <w:pPr>
        <w:pStyle w:val="ListBullet"/>
        <w:spacing w:line="240" w:lineRule="auto"/>
        <w:ind w:left="720"/>
      </w:pPr>
      <w:r/>
      <w:r>
        <w:rPr>
          <w:b/>
        </w:rPr>
        <w:t>Data matters:</w:t>
      </w:r>
      <w:r>
        <w:t xml:space="preserve"> Control of MLS listings and pre-market access can shut out historically excluded buyers. </w:t>
      </w:r>
      <w:r/>
    </w:p>
    <w:p>
      <w:pPr>
        <w:pStyle w:val="ListBullet"/>
        <w:spacing w:line="240" w:lineRule="auto"/>
        <w:ind w:left="720"/>
      </w:pPr>
      <w:r/>
      <w:r>
        <w:rPr>
          <w:b/>
        </w:rPr>
        <w:t>Professional expectations:</w:t>
      </w:r>
      <w:r>
        <w:t xml:space="preserve"> Clients expect legal, tax and estate planning savvy, not just visible allyship. </w:t>
      </w:r>
      <w:r/>
    </w:p>
    <w:p>
      <w:pPr>
        <w:pStyle w:val="ListBullet"/>
        <w:spacing w:line="240" w:lineRule="auto"/>
        <w:ind w:left="720"/>
      </w:pPr>
      <w:r/>
      <w:r>
        <w:rPr>
          <w:b/>
        </w:rPr>
        <w:t>Generational shifts:</w:t>
      </w:r>
      <w:r>
        <w:t xml:space="preserve"> Younger LGBTQ+ groups face wealth and housing barriers, while older buyers remain active. </w:t>
      </w:r>
      <w:r/>
    </w:p>
    <w:p>
      <w:pPr>
        <w:pStyle w:val="ListBullet"/>
        <w:spacing w:line="240" w:lineRule="auto"/>
        <w:ind w:left="720"/>
      </w:pPr>
      <w:r/>
      <w:r>
        <w:rPr>
          <w:b/>
        </w:rPr>
        <w:t>Choose wisely:</w:t>
      </w:r>
      <w:r>
        <w:t xml:space="preserve"> Pick agents who show up year-round, understand policy, and can navigate complex financing.</w:t>
      </w:r>
      <w:r/>
      <w:r/>
    </w:p>
    <w:p>
      <w:pPr>
        <w:pStyle w:val="Heading2"/>
      </w:pPr>
      <w:r>
        <w:t>Why a rainbow on a business card isn’t enough anymore</w:t>
      </w:r>
      <w:r/>
    </w:p>
    <w:p>
      <w:r/>
      <w:r>
        <w:t>The visual cue that once signalled safety now feels small and sometimes performative; clients notice when attention fades after Pride month. Industry conversations have moved from “Are we welcome?” to “Who will protect our assets and advise on complex ownership structures?” According to reporting on long-standing disparities, LGBTQ+ buyers still face distinct homeownership gaps that require technical expertise as much as cultural competence. For buyers, that means vetting agents for concrete skills , estate planning, tax-aware strategies and knowledge of local protections , rather than relying on logos.</w:t>
      </w:r>
      <w:r/>
    </w:p>
    <w:p>
      <w:pPr>
        <w:pStyle w:val="Heading2"/>
      </w:pPr>
      <w:r>
        <w:t>MLS access: the modern battleground for equal housing</w:t>
      </w:r>
      <w:r/>
    </w:p>
    <w:p>
      <w:r/>
      <w:r>
        <w:t>Control of listing distribution has huge practical consequences; when the best inventory circulates privately, excluded communities are the first to miss out. The debate over MLS transparency now playing out in courtrooms echoes older fights about who gets shown neighbourhoods or off-market deals. For LGBTQ+ buyers this isn’t abstract: it’s whether you get a shot at a home in a neighbourhood that fits your life and future wealth plan. Agents who prioritise transparent sourcing and aggressive search tactics put clients in a materially better position.</w:t>
      </w:r>
      <w:r/>
    </w:p>
    <w:p>
      <w:pPr>
        <w:pStyle w:val="Heading2"/>
      </w:pPr>
      <w:r>
        <w:t>The numbers tell a mixed generational story</w:t>
      </w:r>
      <w:r/>
    </w:p>
    <w:p>
      <w:r/>
      <w:r>
        <w:t>Older buyers still dominate a lot of purchase activity, while younger LGBTQ+ cohorts face steeper barriers to wealth accumulation and homeownership. Research and reporting highlight that Gen Z and younger adults in the community confront affordability and credit hurdles more often, which skews demand and opportunity. That split matters for agents and planners: strategies that work for a retiree downsizing are different from those that help a first‑time buyer navigating generational gaps and student debt.</w:t>
      </w:r>
      <w:r/>
    </w:p>
    <w:p>
      <w:pPr>
        <w:pStyle w:val="Heading2"/>
      </w:pPr>
      <w:r>
        <w:t>What clients actually want: strategy, not sympathy</w:t>
      </w:r>
      <w:r/>
    </w:p>
    <w:p>
      <w:r/>
      <w:r>
        <w:t>Clients are increasingly savvy and legally aware. After marriage equality and subsequent legal changes, many LGBTQ+ households are asking technical questions about title, trusts, tax-advantaged accounts and retirement-linked housing options. The expectation now is that your agent understands how to integrate real estate advice with estate planning and financial tools, because housing choices affect long-term wealth transfer. If an agent can’t speak to these matters, they’ll lose business to advisors who can.</w:t>
      </w:r>
      <w:r/>
    </w:p>
    <w:p>
      <w:pPr>
        <w:pStyle w:val="Heading2"/>
      </w:pPr>
      <w:r>
        <w:t>Practical tips for buyers and for agents</w:t>
      </w:r>
      <w:r/>
    </w:p>
    <w:p>
      <w:r/>
      <w:r>
        <w:t>Buyers should ask prospective agents for specific examples: how they handled joint-title complexities, managed pre-market access, or coordinated with estate attorneys. Check whether local protections for sexual orientation and gender identity exist where you’re buying, since federal coverage still varies. Agents should show year-round engagement, publish clear sourcing practices for listings, and build networks with legal and tax professionals. Small habits , prompt communication, transparent offers and proactive disclosure practices , compound into trust.</w:t>
      </w:r>
      <w:r/>
    </w:p>
    <w:p>
      <w:r/>
      <w:r>
        <w:t>It's a small change that can make every deal feel safer and more strategic.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https://www.inman.com/2026/06/15/lgbtq-real-estate-representation-strategic-asset/</w:t>
        </w:r>
      </w:hyperlink>
      <w:r>
        <w:t xml:space="preserve"> - Please view link - unable to able to access data</w:t>
      </w:r>
      <w:r/>
    </w:p>
    <w:p>
      <w:pPr>
        <w:pStyle w:val="ListNumber"/>
        <w:spacing w:line="240" w:lineRule="auto"/>
        <w:ind w:left="720"/>
      </w:pPr>
      <w:r/>
      <w:hyperlink r:id="rId10">
        <w:r>
          <w:rPr>
            <w:color w:val="0000EE"/>
            <w:u w:val="single"/>
          </w:rPr>
          <w:t>https://www.housingwire.com/articles/report-lays-out-wealth-housing-gaps-facing-lgbtq-gen-z/</w:t>
        </w:r>
      </w:hyperlink>
      <w:r>
        <w:t xml:space="preserve"> - A recent report from the LGBTQ+ Real Estate Alliance highlights that LGBTQ+ Gen Z individuals may face greater obstacles than their heterosexual peers in building wealth, advancing in their careers, and achieving homeownership. The study, based on a survey of nearly 400 respondents, found expectations of slower promotions, less family financial support, and delayed homebuying for LGBTQ+ individuals. The group warns that these disparities could widen long-term housing and wealth gaps without policy changes.</w:t>
      </w:r>
      <w:r/>
    </w:p>
    <w:p>
      <w:pPr>
        <w:pStyle w:val="ListNumber"/>
        <w:spacing w:line="240" w:lineRule="auto"/>
        <w:ind w:left="720"/>
      </w:pPr>
      <w:r/>
      <w:hyperlink r:id="rId14">
        <w:r>
          <w:rPr>
            <w:color w:val="0000EE"/>
            <w:u w:val="single"/>
          </w:rPr>
          <w:t>https://www.aeaweb.org/articles?id=10.1257%2Fpandp.20241040</w:t>
        </w:r>
      </w:hyperlink>
      <w:r>
        <w:t xml:space="preserve"> - A study published in the American Economic Association's 'Papers and Proceedings' journal examines LGBTQ+ homeownership rates in the United States. The research reveals that LGBTQ+ adults have a lower homeownership rate (53%) compared to non-LGBTQ+ adults (72.5%). The study also highlights significant disparities within the LGBTQ+ community, with transgender and bisexual individuals having the lowest homeownership rates. Additionally, lesbian cis women have a higher rate of homeownership than gay cis men, while in other sexual orientation groups, cis men have higher rates than cis women.</w:t>
      </w:r>
      <w:r/>
    </w:p>
    <w:p>
      <w:pPr>
        <w:pStyle w:val="ListNumber"/>
        <w:spacing w:line="240" w:lineRule="auto"/>
        <w:ind w:left="720"/>
      </w:pPr>
      <w:r/>
      <w:hyperlink r:id="rId13">
        <w:r>
          <w:rPr>
            <w:color w:val="0000EE"/>
            <w:u w:val="single"/>
          </w:rPr>
          <w:t>https://www.globenewswire.com/news-release/2026/04/15/3274596/0/en/Baby-Boomers-Remain-Largest-Share-of-Home-Buyers-as-First-Time-Buying-Falls-to-Record-Low.html</w:t>
        </w:r>
      </w:hyperlink>
      <w:r>
        <w:t xml:space="preserve"> - The National Association of Realtors' 2026 Home Buyers and Sellers Generational Trends report indicates that Baby Boomers remain the largest generational group of home buyers, while the share of first-time buyers has fallen to the lowest level on record. The report examines the similarities and differences among recent home buyers and sellers across generations, highlighting that only about one in five buyers were first-time purchasers.</w:t>
      </w:r>
      <w:r/>
    </w:p>
    <w:p>
      <w:pPr>
        <w:pStyle w:val="ListNumber"/>
        <w:spacing w:line="240" w:lineRule="auto"/>
        <w:ind w:left="720"/>
      </w:pPr>
      <w:r/>
      <w:hyperlink r:id="rId11">
        <w:r>
          <w:rPr>
            <w:color w:val="0000EE"/>
            <w:u w:val="single"/>
          </w:rPr>
          <w:t>https://www.axios.com/2024/06/15/lgbtq-barriers-homeownership</w:t>
        </w:r>
      </w:hyperlink>
      <w:r>
        <w:t xml:space="preserve"> - An Axios report highlights that homebuying in LGBTQ+-friendly metropolitan areas requires an income of $150,000, nearly 50% higher than in areas without LGBTQ+ protections. This indicates that the homebuying barrier is significantly higher for LGBTQ+ individuals compared to their cisgender and straight counterparts. The LGBTQ+ homeownership rate is 20 percentage points lower than that of straight and cisgender people, according to the Urban Institute. Despite a notable income gap, the D.C. area remains relatively affordable for LGBTQ+ populations.</w:t>
      </w:r>
      <w:r/>
    </w:p>
    <w:p>
      <w:pPr>
        <w:pStyle w:val="ListNumber"/>
        <w:spacing w:line="240" w:lineRule="auto"/>
        <w:ind w:left="720"/>
      </w:pPr>
      <w:r/>
      <w:hyperlink r:id="rId12">
        <w:r>
          <w:rPr>
            <w:color w:val="0000EE"/>
            <w:u w:val="single"/>
          </w:rPr>
          <w:t>https://www.urban.org/research/publication/why-are-there-gaps-lgbtq-homeownership</w:t>
        </w:r>
      </w:hyperlink>
      <w:r>
        <w:t xml:space="preserve"> - A study by the Urban Institute explores the reasons behind the gaps in LGBTQ+ homeownership. The research finds that LGBTQ+ individuals, particularly transgender and nonbinary people, face significant income disparities, with 61% earning less than $50,000 annually. Additionally, the study notes that LGBTQ+ people often reside in states with higher costs of living due to social and policy protections, which can further hinder their ability to afford homeownership. The intersection of race and LGBTQ+ identity also creates compounded disadvantages, with Black transgender or nonbinary individuals being 22 percentage points less likely to own a home compared to white cisgender individuals.</w:t>
      </w:r>
      <w:r/>
    </w:p>
    <w:p>
      <w:pPr>
        <w:pStyle w:val="ListNumber"/>
        <w:spacing w:line="240" w:lineRule="auto"/>
        <w:ind w:left="720"/>
      </w:pPr>
      <w:r/>
      <w:hyperlink r:id="rId15">
        <w:r>
          <w:rPr>
            <w:color w:val="0000EE"/>
            <w:u w:val="single"/>
          </w:rPr>
          <w:t>https://www.realestatealliance.org/2026/04/20/2026-alliance-member-survey-open/</w:t>
        </w:r>
      </w:hyperlink>
      <w:r>
        <w:t xml:space="preserve"> - The LGBTQ+ Real Estate Alliance has opened its 2026 member survey, focusing on housing affordability, the wealth gap, and the future of Gen Z homebuyers, including the Gen Z LGBTQ+ population, now 23% of adults under 30. The survey aims to gather insights from members to inform the Alliance's commentary, data presented at the LGBTQ+ Housing Policy Symposium, and programs for members heading into 2027. Participation is encouraged to strengthen the collective voice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man.com/2026/06/15/lgbtq-real-estate-representation-strategic-asset/" TargetMode="External"/><Relationship Id="rId10" Type="http://schemas.openxmlformats.org/officeDocument/2006/relationships/hyperlink" Target="https://www.housingwire.com/articles/report-lays-out-wealth-housing-gaps-facing-lgbtq-gen-z/" TargetMode="External"/><Relationship Id="rId11" Type="http://schemas.openxmlformats.org/officeDocument/2006/relationships/hyperlink" Target="https://www.axios.com/2024/06/15/lgbtq-barriers-homeownership" TargetMode="External"/><Relationship Id="rId12" Type="http://schemas.openxmlformats.org/officeDocument/2006/relationships/hyperlink" Target="https://www.urban.org/research/publication/why-are-there-gaps-lgbtq-homeownership" TargetMode="External"/><Relationship Id="rId13" Type="http://schemas.openxmlformats.org/officeDocument/2006/relationships/hyperlink" Target="https://www.globenewswire.com/news-release/2026/04/15/3274596/0/en/Baby-Boomers-Remain-Largest-Share-of-Home-Buyers-as-First-Time-Buying-Falls-to-Record-Low.html" TargetMode="External"/><Relationship Id="rId14" Type="http://schemas.openxmlformats.org/officeDocument/2006/relationships/hyperlink" Target="https://www.aeaweb.org/articles?id=10.1257%2Fpandp.20241040" TargetMode="External"/><Relationship Id="rId15" Type="http://schemas.openxmlformats.org/officeDocument/2006/relationships/hyperlink" Target="https://www.realestatealliance.org/2026/04/20/2026-alliance-member-survey-o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