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How the Trump Administration Is Reshaping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rights and worried families are watching federal policy shift fast as the Trump administration uses executive orders and new rules to roll back queer and trans protections , here’s a clear, practical roundup of what changed, who’s affected, and what to watch next.</w:t>
      </w:r>
      <w:r/>
    </w:p>
    <w:p>
      <w:r/>
      <w:r>
        <w:t>Essential Takeaways</w:t>
      </w:r>
      <w:r/>
      <w:r/>
    </w:p>
    <w:p>
      <w:pPr>
        <w:pStyle w:val="ListBullet"/>
        <w:spacing w:line="240" w:lineRule="auto"/>
        <w:ind w:left="720"/>
      </w:pPr>
      <w:r/>
      <w:r>
        <w:rPr>
          <w:b/>
        </w:rPr>
        <w:t>Rapid policy changes:</w:t>
      </w:r>
      <w:r>
        <w:t xml:space="preserve"> Multiple federal agencies have issued rules and memos since January that limit LGBTQ recognition and services, often citing “gender ideology.”</w:t>
      </w:r>
      <w:r/>
    </w:p>
    <w:p>
      <w:pPr>
        <w:pStyle w:val="ListBullet"/>
        <w:spacing w:line="240" w:lineRule="auto"/>
        <w:ind w:left="720"/>
      </w:pPr>
      <w:r/>
      <w:r>
        <w:rPr>
          <w:b/>
        </w:rPr>
        <w:t>Health and care impacts:</w:t>
      </w:r>
      <w:r>
        <w:t xml:space="preserve"> Cuts and rules affect HIV/STD funding, gender-affirming care access, and medical guidance oversight, making care harder to find.</w:t>
      </w:r>
      <w:r/>
    </w:p>
    <w:p>
      <w:pPr>
        <w:pStyle w:val="ListBullet"/>
        <w:spacing w:line="240" w:lineRule="auto"/>
        <w:ind w:left="720"/>
      </w:pPr>
      <w:r/>
      <w:r>
        <w:rPr>
          <w:b/>
        </w:rPr>
        <w:t>Education and schools:</w:t>
      </w:r>
      <w:r>
        <w:t xml:space="preserve"> Civil‑rights settlements and Title IX interpretations are being reversed or probed, creating confusion for trans students and institutions.</w:t>
      </w:r>
      <w:r/>
    </w:p>
    <w:p>
      <w:pPr>
        <w:pStyle w:val="ListBullet"/>
        <w:spacing w:line="240" w:lineRule="auto"/>
        <w:ind w:left="720"/>
      </w:pPr>
      <w:r/>
      <w:r>
        <w:rPr>
          <w:b/>
        </w:rPr>
        <w:t>Enforcement and litigation:</w:t>
      </w:r>
      <w:r>
        <w:t xml:space="preserve"> Courts are blocking some moves, but agencies have ignored orders repeatedly; legal fights and injunctions will shape outcomes.</w:t>
      </w:r>
      <w:r/>
    </w:p>
    <w:p>
      <w:pPr>
        <w:pStyle w:val="ListBullet"/>
        <w:spacing w:line="240" w:lineRule="auto"/>
        <w:ind w:left="720"/>
      </w:pPr>
      <w:r/>
      <w:r>
        <w:rPr>
          <w:b/>
        </w:rPr>
        <w:t>Everyday effects:</w:t>
      </w:r>
      <w:r>
        <w:t xml:space="preserve"> From Pride flags at monuments to visa and foster-care rules, the changes touch travel, incarceration, schools, and community support networks.</w:t>
      </w:r>
      <w:r/>
      <w:r/>
    </w:p>
    <w:p>
      <w:pPr>
        <w:pStyle w:val="Heading2"/>
      </w:pPr>
      <w:r>
        <w:t>What actually changed , a quick map of the moves</w:t>
      </w:r>
      <w:r/>
    </w:p>
    <w:p>
      <w:r/>
      <w:r>
        <w:t>The administration has layered memos, rulemakings and declarations across agencies, and the result feels disorienting and wide‑ranging, from parks to prisons. According to reporting and official White House statements, flags were pulled at Stonewall and the administration published a statement celebrating a turn away from what it calls “transgender for everybody.” That rhetoric has been matched by concrete steps: new visa questions, cuts to public‑health grants, and tighter controls on federal settlements protecting trans students. If you want to follow policy, track department memos (Education, Justice, HHS, Interior) and federal register notices , they’re the practical signs of what’s likely to affect local services next. Expect more litigation: judges have already issued injunctions in several cases, so many changes will be fought in court rather than taking immediate effect.</w:t>
      </w:r>
      <w:r/>
    </w:p>
    <w:p>
      <w:pPr>
        <w:pStyle w:val="Heading2"/>
      </w:pPr>
      <w:r>
        <w:t>Health and medical care: who’s losing access fast</w:t>
      </w:r>
      <w:r/>
    </w:p>
    <w:p>
      <w:r/>
      <w:r>
        <w:t>Public‑health funding and clinical guidance have been particular targets, and the atmosphere feels chilly for providers and patients. Reports show millions in CDC grant cuts for STD prevention and HIV surveillance in several states, while the Bureau of Prisons banned gender‑affirming care for incarcerated people. The FTC’s efforts to probe professional medical bodies were blocked by a judge who saw signs of viewpoint‑based targeting. For patients and clinicians the takeaway is practical: document care carefully, plan transitions conservatively where possible, and ask clinics about contingency plans if public funding evaporates. Clinicians and advocacy groups will likely keep issuing guidance and, where needed, emergency resource lists as federal funding and oversight shift.</w:t>
      </w:r>
      <w:r/>
    </w:p>
    <w:p>
      <w:pPr>
        <w:pStyle w:val="Heading2"/>
      </w:pPr>
      <w:r>
        <w:t>Schools, students and Title IX: new pressure points</w:t>
      </w:r>
      <w:r/>
    </w:p>
    <w:p>
      <w:r/>
      <w:r>
        <w:t>Education policy is suddenly a frontline, with OCR investigations and cancelled civil‑rights settlements raising uncertainty for trans pupils. The Department of Education opened probes and told districts like Jefferson County to reverse trans‑inclusive policies , a demand some districts have publicly rejected. Meanwhile the DOE withdrew or terminated settlement agreements that previously protected students’ pronouns, housing and facilities access. If you’re a parent, teacher or student, the practical step is to get clarity from your district about policies and grievance procedures and to keep records of communications. Schools with trans‑inclusive policies should consult legal counsel and community advocates. This is likely to remain messy: courts will decide many of these claims, so policies could flip again depending on rulings.</w:t>
      </w:r>
      <w:r/>
    </w:p>
    <w:p>
      <w:pPr>
        <w:pStyle w:val="Heading2"/>
      </w:pPr>
      <w:r>
        <w:t>Security, migration and travel: broader civic effects</w:t>
      </w:r>
      <w:r/>
    </w:p>
    <w:p>
      <w:r/>
      <w:r>
        <w:t>Beyond domestic services, rules now touch immigration, refugee protections and even media classifications, which has real emotional and safety consequences. There are reports of deportations and removals to countries where queer people face criminalisation, and new State Department forms asking for sex assigned at birth could create risks for trans and nonbinary travellers. The White House has also framed certain belief systems as extremism targets in a new counterterrorism strategy. Practically, asylum seekers, travellers and sponsors should consult immigration lawyers and rights groups immediately; community organisations are still the first line of support when governmental protections retreat. It’s worth remembering that these changes can create chilling effects , people may delay travel, medical care or school enrolment out of fear, which compounds harm.</w:t>
      </w:r>
      <w:r/>
    </w:p>
    <w:p>
      <w:pPr>
        <w:pStyle w:val="Heading2"/>
      </w:pPr>
      <w:r>
        <w:t>Legal fights and what to watch next</w:t>
      </w:r>
      <w:r/>
    </w:p>
    <w:p>
      <w:r/>
      <w:r>
        <w:t>Courts are already pushing back, granting injunctions and flagging apparent animus in some investigations, but enforcement and rulemaking continue in the meantime. A judge blocked FTC attempts to obtain transgender‑care guidelines from medical societies, citing evidence of viewpoint harassment, while other injunctions have tried to preserve access to care in prisons and hospitals. Still, agencies have reportedly ignored court orders in some instances, and settlement cancellations have legal ripple effects. The sensible watchlist: upcoming federal court decisions, appeals in circuit courts, and any Supreme Court filings that could set national precedent. For advocates and families, that means preparing for protracted litigation and staying connected to legal support networks that can respond quickly when injunctions or remedies are issued.</w:t>
      </w:r>
      <w:r/>
    </w:p>
    <w:p>
      <w:pPr>
        <w:pStyle w:val="Heading2"/>
      </w:pPr>
      <w:r>
        <w:t>Everyday choices: how families and community groups can respond now</w:t>
      </w:r>
      <w:r/>
    </w:p>
    <w:p>
      <w:r/>
      <w:r>
        <w:t>You don’t need to be a lawyer to take practical steps to protect yourself and others amid shifting federal policy. Keep copies of medical and school records, join local mutual‑aid and legal referral networks, and check whether your state or local laws offer stronger protections. Schools and clinics can create contingency plans and clearly communicate them to families. Also, support organisations that provide direct services or legal representation; they’re often the quickest avenue for help when federal protections change. There’s no single fix, but local resilience and preparedness can blunt the worst immediate impacts.</w:t>
      </w:r>
      <w:r/>
    </w:p>
    <w:p>
      <w:r/>
      <w:r>
        <w:t>It's a small change that can make every fight for dignity clearer and more local , so stay informed, keep records, and lean on community networks.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2">
        <w:r>
          <w:rPr>
            <w:color w:val="0000EE"/>
            <w:u w:val="single"/>
          </w:rPr>
          <w:t>[6]</w:t>
        </w:r>
      </w:hyperlink>
      <w:r>
        <w:t xml:space="preserve">, </w:t>
      </w:r>
      <w:hyperlink r:id="rId10">
        <w:r>
          <w:rPr>
            <w:color w:val="0000EE"/>
            <w:u w:val="single"/>
          </w:rPr>
          <w:t>[4]</w:t>
        </w:r>
      </w:hyperlink>
      <w:r>
        <w:t xml:space="preserve">- Paragraph 4: </w:t>
      </w:r>
      <w:hyperlink r:id="rId13">
        <w:r>
          <w:rPr>
            <w:color w:val="0000EE"/>
            <w:u w:val="single"/>
          </w:rPr>
          <w:t>[5]</w:t>
        </w:r>
      </w:hyperlink>
      <w:r>
        <w:t xml:space="preserve">, </w:t>
      </w:r>
      <w:hyperlink r:id="rId11">
        <w:r>
          <w:rPr>
            <w:color w:val="0000EE"/>
            <w:u w:val="single"/>
          </w:rPr>
          <w:t>[2]</w:t>
        </w:r>
      </w:hyperlink>
      <w:r>
        <w:t xml:space="preserve">- Paragraph 5: </w:t>
      </w:r>
      <w:hyperlink r:id="rId14">
        <w:r>
          <w:rPr>
            <w:color w:val="0000EE"/>
            <w:u w:val="single"/>
          </w:rPr>
          <w:t>[3]</w:t>
        </w:r>
      </w:hyperlink>
      <w:r>
        <w:t xml:space="preserve">, </w:t>
      </w:r>
      <w:hyperlink r:id="rId15">
        <w:r>
          <w:rPr>
            <w:color w:val="0000EE"/>
            <w:u w:val="single"/>
          </w:rPr>
          <w:t>[7]</w:t>
        </w:r>
      </w:hyperlink>
      <w:r>
        <w:t xml:space="preserve">- Paragraph 6: </w:t>
      </w:r>
      <w:hyperlink r:id="rId12">
        <w:r>
          <w:rPr>
            <w:color w:val="0000EE"/>
            <w:u w:val="single"/>
          </w:rPr>
          <w:t>[6]</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https://www.advocate.com/politics/national/trumps-track-record-lgbtq-issues</w:t>
        </w:r>
      </w:hyperlink>
      <w:r>
        <w:t xml:space="preserve"> - Please view link - unable to able to access data</w:t>
      </w:r>
      <w:r/>
    </w:p>
    <w:p>
      <w:pPr>
        <w:pStyle w:val="ListNumber"/>
        <w:spacing w:line="240" w:lineRule="auto"/>
        <w:ind w:left="720"/>
      </w:pPr>
      <w:r/>
      <w:hyperlink r:id="rId11">
        <w:r>
          <w:rPr>
            <w:color w:val="0000EE"/>
            <w:u w:val="single"/>
          </w:rPr>
          <w:t>https://www.whitehouse.gov/releases/2026/03/president-trump-ended-democrats-transgender-for-everybody-insanity/?query-11-page=64</w:t>
        </w:r>
      </w:hyperlink>
      <w:r>
        <w:t xml:space="preserve"> - In a statement released on March 31, 2026, the White House declared that President Trump had ended the Democrats' 'Transgender for Everybody' policies. The statement outlined actions taken by the administration, including declaring the official policy of the U.S. government that there are only two immutable sexes, banning federal funding for gender-affirming procedures for minors, ceasing funding for sex change surgeries across federal departments, eliminating radical gender ideology from U.S. service academies, enforcing single-sex spaces based on biological sex, axing grants used to perpetuate gender ideology, and ending the practice of allowing gender self-identification on federal documents. These measures were presented as a reversal of previous policies and a return to what the administration considers biological truth and fairness.</w:t>
      </w:r>
      <w:r/>
    </w:p>
    <w:p>
      <w:pPr>
        <w:pStyle w:val="ListNumber"/>
        <w:spacing w:line="240" w:lineRule="auto"/>
        <w:ind w:left="720"/>
      </w:pPr>
      <w:r/>
      <w:hyperlink r:id="rId14">
        <w:r>
          <w:rPr>
            <w:color w:val="0000EE"/>
            <w:u w:val="single"/>
          </w:rPr>
          <w:t>https://www.lgbtqnation.com/2026/04/doj-says-lgbtq-legal-protections-are-anti-christian-pledges-to-erode-them-further/</w:t>
        </w:r>
      </w:hyperlink>
      <w:r>
        <w:t xml:space="preserve"> - A 197-page report released by the Department of Justice's Task Force to Eradicate Anti-Christian Bias stated that pro-LGBTQ+ policies pursued by the previous administration were 'anti-Christian.' The report focused on alleged conflicts between the Biden administration's policies and traditional Christian practices, particularly concerning abortion, gender ideology, and sexual orientation. It highlighted that these policies frequently clashed with a Christian worldview and burdened traditional religious practices. The report suggests that the previous administration's approach to LGBTQ+ rights was in conflict with Christian values and calls for a reevaluation of such policies.</w:t>
      </w:r>
      <w:r/>
    </w:p>
    <w:p>
      <w:pPr>
        <w:pStyle w:val="ListNumber"/>
        <w:spacing w:line="240" w:lineRule="auto"/>
        <w:ind w:left="720"/>
      </w:pPr>
      <w:r/>
      <w:hyperlink r:id="rId10">
        <w:r>
          <w:rPr>
            <w:color w:val="0000EE"/>
            <w:u w:val="single"/>
          </w:rPr>
          <w:t>https://www.theguardian.com/us-news/2026/apr/13/trump-administration-pride-flag-stonewall-monument</w:t>
        </w:r>
      </w:hyperlink>
      <w:r>
        <w:t xml:space="preserve"> - In April 2026, the Trump administration agreed to keep flying the Pride flag at the Stonewall National Monument in New York City. This decision reversed an earlier move in February 2026, when the administration had removed the flag, citing a new policy that restricts the display of certain flags. The reversal came after efforts from LGBTQ+ advocates and a lawsuit filed by civil rights organizations, arguing that the removal violated federal law. The administration's change of course was seen as a victory for LGBTQ+ activists and a recognition of the monument's significance in LGBTQ+ history.</w:t>
      </w:r>
      <w:r/>
    </w:p>
    <w:p>
      <w:pPr>
        <w:pStyle w:val="ListNumber"/>
        <w:spacing w:line="240" w:lineRule="auto"/>
        <w:ind w:left="720"/>
      </w:pPr>
      <w:r/>
      <w:hyperlink r:id="rId13">
        <w:r>
          <w:rPr>
            <w:color w:val="0000EE"/>
            <w:u w:val="single"/>
          </w:rPr>
          <w:t>https://www.nextgov.com/digital-government/2026/03/lgbtq-data-disappearing-under-trump-reports-find/411831/</w:t>
        </w:r>
      </w:hyperlink>
      <w:r>
        <w:t xml:space="preserve"> - Reports indicate that the federal government has removed questions about sexual orientation and gender identity from hundreds of government surveys, forms, and research projects over the past year. This action follows an executive order signed by President Trump on the first day of his second term, which recognized only two sexes and set out associated policy changes. Critics argue that this move erases the existence of transgender, nonbinary, and intersex individuals from federal data collection, potentially impacting the allocation of resources and the development of policies aimed at addressing the needs of these communities.</w:t>
      </w:r>
      <w:r/>
    </w:p>
    <w:p>
      <w:pPr>
        <w:pStyle w:val="ListNumber"/>
        <w:spacing w:line="240" w:lineRule="auto"/>
        <w:ind w:left="720"/>
      </w:pPr>
      <w:r/>
      <w:hyperlink r:id="rId12">
        <w:r>
          <w:rPr>
            <w:color w:val="0000EE"/>
            <w:u w:val="single"/>
          </w:rPr>
          <w:t>https://www.kff.org/lgbtq/overview-of-president-trumps-executive-actions-impacting-lgbtq-health/</w:t>
        </w:r>
      </w:hyperlink>
      <w:r>
        <w:t xml:space="preserve"> - An overview by the Kaiser Family Foundation details the executive actions taken by President Trump that impact LGBTQ+ health. Starting on the first day of his second term, the administration issued numerous executive actions affecting health programs and policies for LGBTQ+ individuals. These actions include changes to healthcare access, funding, and the implementation of policies that may affect the health and well-being of LGBTQ+ people. The overview provides a chronological account of these actions and discusses their potential implications for the LGBTQ+ community's health and access to care.</w:t>
      </w:r>
      <w:r/>
    </w:p>
    <w:p>
      <w:pPr>
        <w:pStyle w:val="ListNumber"/>
        <w:spacing w:line="240" w:lineRule="auto"/>
        <w:ind w:left="720"/>
      </w:pPr>
      <w:r/>
      <w:hyperlink r:id="rId15">
        <w:r>
          <w:rPr>
            <w:color w:val="0000EE"/>
            <w:u w:val="single"/>
          </w:rPr>
          <w:t>https://www.kff.org/lgbtq/texas-emerges-as-focus-of-new-trump-administration-actions-to-limit-gender-affirming-care/</w:t>
        </w:r>
      </w:hyperlink>
      <w:r>
        <w:t xml:space="preserve"> - Since early 2025, the Trump administration has sought to limit youth access to gender-affirming care, with Texas emerging as a focal point for these actions. The administration has implemented or initiated numerous actions to impose and enforce limitations on gender-affirming care, some of which have been challenged in court. In response to these actions, at least 40 healthcare institutions have reduced or ceased the provision of gender-affirming care over the past year and a half. The article discusses the administration's comprehensive approach to limiting this care and the resulting impact on healthcare providers and patients in Texas.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trumps-track-record-lgbtq-issues" TargetMode="External"/><Relationship Id="rId10" Type="http://schemas.openxmlformats.org/officeDocument/2006/relationships/hyperlink" Target="https://www.theguardian.com/us-news/2026/apr/13/trump-administration-pride-flag-stonewall-monument" TargetMode="External"/><Relationship Id="rId11" Type="http://schemas.openxmlformats.org/officeDocument/2006/relationships/hyperlink" Target="https://www.whitehouse.gov/releases/2026/03/president-trump-ended-democrats-transgender-for-everybody-insanity/?query-11-page=64" TargetMode="External"/><Relationship Id="rId12" Type="http://schemas.openxmlformats.org/officeDocument/2006/relationships/hyperlink" Target="https://www.kff.org/lgbtq/overview-of-president-trumps-executive-actions-impacting-lgbtq-health/" TargetMode="External"/><Relationship Id="rId13" Type="http://schemas.openxmlformats.org/officeDocument/2006/relationships/hyperlink" Target="https://www.nextgov.com/digital-government/2026/03/lgbtq-data-disappearing-under-trump-reports-find/411831/" TargetMode="External"/><Relationship Id="rId14" Type="http://schemas.openxmlformats.org/officeDocument/2006/relationships/hyperlink" Target="https://www.lgbtqnation.com/2026/04/doj-says-lgbtq-legal-protections-are-anti-christian-pledges-to-erode-them-further/" TargetMode="External"/><Relationship Id="rId15" Type="http://schemas.openxmlformats.org/officeDocument/2006/relationships/hyperlink" Target="https://www.kff.org/lgbtq/texas-emerges-as-focus-of-new-trump-administration-actions-to-limit-gender-affirming-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