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push for tougher LGBT criminal rules in Indonesia: what it means for law and society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public debate have noticed a fresh, forceful push: Indonesia’s top Muslim clerical body is urging lawmakers to draft specific criminal rules targeting LGBT behaviour, arguing harsher penalties are needed to stop what it calls normalisation in schools and online , a move with wide social and legal ripple effects.</w:t>
      </w:r>
      <w:r/>
    </w:p>
    <w:p>
      <w:r/>
      <w:r>
        <w:t>Essential Takeaways</w:t>
      </w:r>
      <w:r/>
      <w:r/>
    </w:p>
    <w:p>
      <w:pPr>
        <w:pStyle w:val="ListBullet"/>
        <w:spacing w:line="240" w:lineRule="auto"/>
        <w:ind w:left="720"/>
      </w:pPr>
      <w:r/>
      <w:r>
        <w:rPr>
          <w:b/>
        </w:rPr>
        <w:t>Who’s asking:</w:t>
      </w:r>
      <w:r>
        <w:t xml:space="preserve"> The Indonesian Ulema Council (MUI) has formally requested a lex specialis , a specific criminal regulation , aimed at same‑sex conduct and its promotion. </w:t>
      </w:r>
      <w:r/>
    </w:p>
    <w:p>
      <w:pPr>
        <w:pStyle w:val="ListBullet"/>
        <w:spacing w:line="240" w:lineRule="auto"/>
        <w:ind w:left="720"/>
      </w:pPr>
      <w:r/>
      <w:r>
        <w:rPr>
          <w:b/>
        </w:rPr>
        <w:t>Severity sought:</w:t>
      </w:r>
      <w:r>
        <w:t xml:space="preserve"> MUI wants penalties tougher than those for conventional zina (adultery), citing religious and moral grounds. </w:t>
      </w:r>
      <w:r/>
    </w:p>
    <w:p>
      <w:pPr>
        <w:pStyle w:val="ListBullet"/>
        <w:spacing w:line="240" w:lineRule="auto"/>
        <w:ind w:left="720"/>
      </w:pPr>
      <w:r/>
      <w:r>
        <w:rPr>
          <w:b/>
        </w:rPr>
        <w:t>Where it’s happening:</w:t>
      </w:r>
      <w:r>
        <w:t xml:space="preserve"> Concerns centre on media, social platforms and universities, with recent incidents flagged in Depok. </w:t>
      </w:r>
      <w:r/>
    </w:p>
    <w:p>
      <w:pPr>
        <w:pStyle w:val="ListBullet"/>
        <w:spacing w:line="240" w:lineRule="auto"/>
        <w:ind w:left="720"/>
      </w:pPr>
      <w:r/>
      <w:r>
        <w:rPr>
          <w:b/>
        </w:rPr>
        <w:t>Legal basis cited:</w:t>
      </w:r>
      <w:r>
        <w:t xml:space="preserve"> Officials point to MUI Fatwa No. 57/2014 as the doctrinal foundation for the appeal. </w:t>
      </w:r>
      <w:r/>
    </w:p>
    <w:p>
      <w:pPr>
        <w:pStyle w:val="ListBullet"/>
        <w:spacing w:line="240" w:lineRule="auto"/>
        <w:ind w:left="720"/>
      </w:pPr>
      <w:r/>
      <w:r>
        <w:rPr>
          <w:b/>
        </w:rPr>
        <w:t>Practical stakes:</w:t>
      </w:r>
      <w:r>
        <w:t xml:space="preserve"> If pursued, the proposal could reshape broadcasting standards, education policy and local criminal enforcement, and raise human‑rights questions.</w:t>
      </w:r>
      <w:r/>
      <w:r/>
    </w:p>
    <w:p>
      <w:pPr>
        <w:pStyle w:val="Heading2"/>
      </w:pPr>
      <w:r>
        <w:t>Why MUI says a new law is urgent</w:t>
      </w:r>
      <w:r/>
    </w:p>
    <w:p>
      <w:r/>
      <w:r>
        <w:t>MUI’s leadership argues they’re reacting to a visible change: same‑sex themes appearing more often in social media trends and campus life, which they describe as an attempt to normalise behaviour they consider immoral. That sense of alarm is palpable , they want a clear, national rule rather than patchwork local responses, because inconsistent handling at regional levels, they say, has produced weak deterrence. According to reporting, the council frames the issue as both moral harm and a breach of natural fitrah, language that makes the appeal as much religious as legal.</w:t>
      </w:r>
      <w:r/>
    </w:p>
    <w:p>
      <w:pPr>
        <w:pStyle w:val="Heading2"/>
      </w:pPr>
      <w:r>
        <w:t>How this ties to past fatwas and moral guidance</w:t>
      </w:r>
      <w:r/>
    </w:p>
    <w:p>
      <w:r/>
      <w:r>
        <w:t>The council points to its 2014 fatwa on lesbian, gay, sodomy and molestation as the doctrinal anchor for tougher penalties. In that earlier guidance, sexual relations outside heterosexual marriage are declared impermissible and described as a condition requiring correction. Linking a new criminal statute to an existing fatwa signals a continuity of thought: MUI isn’t inventing a stance so much as asking government to give it legislative teeth. For anyone watching Indonesian legal culture, that move reflects a longer trend of religious bodies seeking formal regulatory backing for moral prescriptions.</w:t>
      </w:r>
      <w:r/>
    </w:p>
    <w:p>
      <w:pPr>
        <w:pStyle w:val="Heading2"/>
      </w:pPr>
      <w:r>
        <w:t>What lawmakers and regulators would have to decide</w:t>
      </w:r>
      <w:r/>
    </w:p>
    <w:p>
      <w:r/>
      <w:r>
        <w:t>Drafting a lex specialis means choices , defining prohibited conduct, setting penalties, and mapping enforcement to national or local agencies. MUI wants punishments heavier than for zina, and wants to include not just acts but public campaigning or promotion on social channels. That raises practical questions about free expression, broadcast rules, and how schools police student behaviour. Legislators will need to weigh public order and prevailing social norms against constitutional guarantees and international obligations, while broadcasters and platforms could face renewed pressure to clamp down on content.</w:t>
      </w:r>
      <w:r/>
    </w:p>
    <w:p>
      <w:pPr>
        <w:pStyle w:val="Heading2"/>
      </w:pPr>
      <w:r>
        <w:t>How this could affect communities and institutions</w:t>
      </w:r>
      <w:r/>
    </w:p>
    <w:p>
      <w:r/>
      <w:r>
        <w:t>If implemented, new criminal rules would change the experience of LGBT people, students, educators and online creators. Universities flagged in coverage could tighten codes of conduct; families might feel empowered to pursue complaints; media regulators may revive stricter visual standards. Critics will warn of chilling effects on speech and of potential abuses, while supporters will argue for protecting societal morals. Either way, the proposal promises to shift the balance between regulation and personal liberties in tangible ways.</w:t>
      </w:r>
      <w:r/>
    </w:p>
    <w:p>
      <w:pPr>
        <w:pStyle w:val="Heading2"/>
      </w:pPr>
      <w:r>
        <w:t>Practical considerations for citizens and institutions</w:t>
      </w:r>
      <w:r/>
    </w:p>
    <w:p>
      <w:r/>
      <w:r>
        <w:t>Families, educators and platform operators should watch parliamentary debate closely and consider practical steps now: review codes of conduct, refresh safeguarding and counselling resources, and ensure policies comply with existing law. Universities should prepare clear procedures for complaints that respect due process. Online publishers may want to audit content moderation practices in case statutory obligations change. And for the general public, understanding the difference between moral guidance and criminal law will be important as discussions move from councils to committees.</w:t>
      </w:r>
      <w:r/>
    </w:p>
    <w:p>
      <w:r/>
      <w:r>
        <w:t>It's a small change in wording that could make a big change in lives and institutions , and the coming months will show whether this push turns into law, compromises, or a wider public debate.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5">
        <w:r>
          <w:rPr>
            <w:color w:val="0000EE"/>
            <w:u w:val="single"/>
          </w:rPr>
          <w:t>[6]</w:t>
        </w:r>
      </w:hyperlink>
      <w:r>
        <w:t xml:space="preserve">- Paragraph 5: </w:t>
      </w:r>
      <w:hyperlink r:id="rId13">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https://mediaindonesia.com/humaniora/900320/mui-desak-regulasi-pidana-khusus-lgbt-sanksi-harus-lebih-berat-dari-perzinaan</w:t>
        </w:r>
      </w:hyperlink>
      <w:r>
        <w:t xml:space="preserve"> - Please view link - unable to able to access data</w:t>
      </w:r>
      <w:r/>
    </w:p>
    <w:p>
      <w:pPr>
        <w:pStyle w:val="ListNumber"/>
        <w:spacing w:line="240" w:lineRule="auto"/>
        <w:ind w:left="720"/>
      </w:pPr>
      <w:r/>
      <w:hyperlink r:id="rId10">
        <w:r>
          <w:rPr>
            <w:color w:val="0000EE"/>
            <w:u w:val="single"/>
          </w:rPr>
          <w:t>https://news.okezone.com/read/2026/06/11/337/3223943/mui-minta-rumuskan-regulasi-khusus-lgbt-hukum-lebih-berat-dari-perzinaan</w:t>
        </w:r>
      </w:hyperlink>
      <w:r>
        <w:t xml:space="preserve"> - Majelis Ulama Indonesia (MUI) has urged the Indonesian government and legislature to formulate specific regulations targeting individuals and advocates of same-sex movements (LGBT) in Indonesia. This call is deemed urgent due to the increasing normalization of deviant behaviour in public spaces and educational institutions. MUI emphasizes the absence of specific criminal laws addressing this issue, leading to uncertain handling of cases at the regional level, often resulting in temporary guidance without a deterrent effect. MUI advocates for penalties more severe than those for conventional adultery, based on Islamic law and national morality, considering same-sex activities as both moral violations and breaches of human nature.</w:t>
      </w:r>
      <w:r/>
    </w:p>
    <w:p>
      <w:pPr>
        <w:pStyle w:val="ListNumber"/>
        <w:spacing w:line="240" w:lineRule="auto"/>
        <w:ind w:left="720"/>
      </w:pPr>
      <w:r/>
      <w:hyperlink r:id="rId12">
        <w:r>
          <w:rPr>
            <w:color w:val="0000EE"/>
            <w:u w:val="single"/>
          </w:rPr>
          <w:t>https://www.rctiplus.com/news/detail/okezone/5404098/mui-minta-rumuskan-regulasi-khusus-lgbt--hukum-lebih-berat-dari-perzinaan</w:t>
        </w:r>
      </w:hyperlink>
      <w:r>
        <w:t xml:space="preserve"> - Majelis Ulama Indonesia (MUI) has urged the Indonesian government and legislature to formulate specific regulations targeting individuals and advocates of same-sex movements (LGBT) in Indonesia. This call is deemed urgent due to the increasing normalization of deviant behaviour in public spaces and educational institutions. MUI emphasizes the absence of specific criminal laws addressing this issue, leading to uncertain handling of cases at the regional level, often resulting in temporary guidance without a deterrent effect. MUI advocates for penalties more severe than those for conventional adultery, based on Islamic law and national morality, considering same-sex activities as both moral violations and breaches of human nature.</w:t>
      </w:r>
      <w:r/>
    </w:p>
    <w:p>
      <w:pPr>
        <w:pStyle w:val="ListNumber"/>
        <w:spacing w:line="240" w:lineRule="auto"/>
        <w:ind w:left="720"/>
      </w:pPr>
      <w:r/>
      <w:hyperlink r:id="rId11">
        <w:r>
          <w:rPr>
            <w:color w:val="0000EE"/>
            <w:u w:val="single"/>
          </w:rPr>
          <w:t>https://nasional.sindonews.com/newsread/1716437/15/mui-desak-pemerintah-dpr-rumuskan-regulasi-soal-lgbt-harus-lebih-berat-dari-perzinaan-1781157983</w:t>
        </w:r>
      </w:hyperlink>
      <w:r>
        <w:t xml:space="preserve"> - Majelis Ulama Indonesia (MUI) has urged the Indonesian government and legislature to formulate specific regulations targeting individuals and advocates of same-sex movements (LGBT) in Indonesia. This call is deemed urgent due to the increasing normalization of deviant behaviour in public spaces and educational institutions. MUI emphasizes the absence of specific criminal laws addressing this issue, leading to uncertain handling of cases at the regional level, often resulting in temporary guidance without a deterrent effect. MUI advocates for penalties more severe than those for conventional adultery, based on Islamic law and national morality, considering same-sex activities as both moral violations and breaches of human nature.</w:t>
      </w:r>
      <w:r/>
    </w:p>
    <w:p>
      <w:pPr>
        <w:pStyle w:val="ListNumber"/>
        <w:spacing w:line="240" w:lineRule="auto"/>
        <w:ind w:left="720"/>
      </w:pPr>
      <w:r/>
      <w:hyperlink r:id="rId13">
        <w:r>
          <w:rPr>
            <w:color w:val="0000EE"/>
            <w:u w:val="single"/>
          </w:rPr>
          <w:t>https://cahaya.kompas.com/aktual/26F11115137390/mui-desak-aturan-khusus-lgbt-sebut-hukuman-harus-diperberat</w:t>
        </w:r>
      </w:hyperlink>
      <w:r>
        <w:t xml:space="preserve"> - Majelis Ulama Indonesia (MUI) has urged the Indonesian government and legislature to formulate specific regulations targeting individuals and advocates of same-sex movements (LGBT) in Indonesia. This call is deemed urgent due to the increasing normalization of deviant behaviour in public spaces and educational institutions. MUI emphasizes the absence of specific criminal laws addressing this issue, leading to uncertain handling of cases at the regional level, often resulting in temporary guidance without a deterrent effect. MUI advocates for penalties more severe than those for conventional adultery, based on Islamic law and national morality, considering same-sex activities as both moral violations and breaches of human nature.</w:t>
      </w:r>
      <w:r/>
    </w:p>
    <w:p>
      <w:pPr>
        <w:pStyle w:val="ListNumber"/>
        <w:spacing w:line="240" w:lineRule="auto"/>
        <w:ind w:left="720"/>
      </w:pPr>
      <w:r/>
      <w:hyperlink r:id="rId15">
        <w:r>
          <w:rPr>
            <w:color w:val="0000EE"/>
            <w:u w:val="single"/>
          </w:rPr>
          <w:t>https://www.rctiplus.com/news/detail/sindonews/5404033/mui-desak-pemerintah-dpr-rumuskan-regulasi-soal-lgbt--harus-lebih-berat-dari-perzinaan-</w:t>
        </w:r>
      </w:hyperlink>
      <w:r>
        <w:t xml:space="preserve"> - Majelis Ulama Indonesia (MUI) has urged the Indonesian government and legislature to formulate specific regulations targeting individuals and advocates of same-sex movements (LGBT) in Indonesia. This call is deemed urgent due to the increasing normalization of deviant behaviour in public spaces and educational institutions. MUI emphasizes the absence of specific criminal laws addressing this issue, leading to uncertain handling of cases at the regional level, often resulting in temporary guidance without a deterrent effect. MUI advocates for penalties more severe than those for conventional adultery, based on Islamic law and national morality, considering same-sex activities as both moral violations and breaches of human nature.</w:t>
      </w:r>
      <w:r/>
    </w:p>
    <w:p>
      <w:pPr>
        <w:pStyle w:val="ListNumber"/>
        <w:spacing w:line="240" w:lineRule="auto"/>
        <w:ind w:left="720"/>
      </w:pPr>
      <w:r/>
      <w:hyperlink r:id="rId14">
        <w:r>
          <w:rPr>
            <w:color w:val="0000EE"/>
            <w:u w:val="single"/>
          </w:rPr>
          <w:t>https://www.jurnas.com/artikel/1660162/mui-minta-hukuman-pelaku-lgbt-lebih-berat-dari-perzinaan/</w:t>
        </w:r>
      </w:hyperlink>
      <w:r>
        <w:t xml:space="preserve"> - Majelis Ulama Indonesia (MUI) has urged the Indonesian government and legislature to formulate specific regulations targeting individuals and advocates of same-sex movements (LGBT) in Indonesia. This call is deemed urgent due to the increasing normalization of deviant behaviour in public spaces and educational institutions. MUI emphasizes the absence of specific criminal laws addressing this issue, leading to uncertain handling of cases at the regional level, often resulting in temporary guidance without a deterrent effect. MUI advocates for penalties more severe than those for conventional adultery, based on Islamic law and national morality, considering same-sex activities as both moral violations and breaches of human nature.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aindonesia.com/humaniora/900320/mui-desak-regulasi-pidana-khusus-lgbt-sanksi-harus-lebih-berat-dari-perzinaan" TargetMode="External"/><Relationship Id="rId10" Type="http://schemas.openxmlformats.org/officeDocument/2006/relationships/hyperlink" Target="https://news.okezone.com/read/2026/06/11/337/3223943/mui-minta-rumuskan-regulasi-khusus-lgbt-hukum-lebih-berat-dari-perzinaan" TargetMode="External"/><Relationship Id="rId11" Type="http://schemas.openxmlformats.org/officeDocument/2006/relationships/hyperlink" Target="https://nasional.sindonews.com/newsread/1716437/15/mui-desak-pemerintah-dpr-rumuskan-regulasi-soal-lgbt-harus-lebih-berat-dari-perzinaan-1781157983" TargetMode="External"/><Relationship Id="rId12" Type="http://schemas.openxmlformats.org/officeDocument/2006/relationships/hyperlink" Target="https://www.rctiplus.com/news/detail/okezone/5404098/mui-minta-rumuskan-regulasi-khusus-lgbt--hukum-lebih-berat-dari-perzinaan" TargetMode="External"/><Relationship Id="rId13" Type="http://schemas.openxmlformats.org/officeDocument/2006/relationships/hyperlink" Target="https://cahaya.kompas.com/aktual/26F11115137390/mui-desak-aturan-khusus-lgbt-sebut-hukuman-harus-diperberat" TargetMode="External"/><Relationship Id="rId14" Type="http://schemas.openxmlformats.org/officeDocument/2006/relationships/hyperlink" Target="https://www.jurnas.com/artikel/1660162/mui-minta-hukuman-pelaku-lgbt-lebih-berat-dari-perzinaan/" TargetMode="External"/><Relationship Id="rId15" Type="http://schemas.openxmlformats.org/officeDocument/2006/relationships/hyperlink" Target="https://www.rctiplus.com/news/detail/sindonews/5404033/mui-desak-pemerintah-dpr-rumuskan-regulasi-soal-lgbt--harus-lebih-berat-dari-perzina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