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Canada’s New One-Year Asylum Rule and What It Means for LGBTQ Refugees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advocates alike are watching as Canada tightens its asylum rules , the one-year bar is changing who can claim refuge and why it matters for LGBTQ people fleeing persecution. Here’s what’s happening, who’s affected, and practical steps for claimants and supporters.</w:t>
      </w:r>
      <w:r/>
    </w:p>
    <w:p>
      <w:r/>
      <w:r>
        <w:t>Essential Takeaways</w:t>
      </w:r>
      <w:r/>
      <w:r/>
    </w:p>
    <w:p>
      <w:pPr>
        <w:pStyle w:val="ListBullet"/>
        <w:spacing w:line="240" w:lineRule="auto"/>
        <w:ind w:left="720"/>
      </w:pPr>
      <w:r/>
      <w:r>
        <w:rPr>
          <w:b/>
        </w:rPr>
        <w:t>One-year rule explained:</w:t>
      </w:r>
      <w:r>
        <w:t xml:space="preserve"> Refugee claims made on or after 3 June 2025 must be filed within one year of first arrival in Canada, with retroactivity to arrivals from 24 June 2020. </w:t>
      </w:r>
      <w:r/>
    </w:p>
    <w:p>
      <w:pPr>
        <w:pStyle w:val="ListBullet"/>
        <w:spacing w:line="240" w:lineRule="auto"/>
        <w:ind w:left="720"/>
      </w:pPr>
      <w:r/>
      <w:r>
        <w:rPr>
          <w:b/>
        </w:rPr>
        <w:t>Limited appeal route:</w:t>
      </w:r>
      <w:r>
        <w:t xml:space="preserve"> Claims deemed ineligible under the one-year bar won’t go to the Immigration and Refugee Board but may get a pre-removal risk assessment (PRRA), which is mainly paper-based and has a low success rate. </w:t>
      </w:r>
      <w:r/>
    </w:p>
    <w:p>
      <w:pPr>
        <w:pStyle w:val="ListBullet"/>
        <w:spacing w:line="240" w:lineRule="auto"/>
        <w:ind w:left="720"/>
      </w:pPr>
      <w:r/>
      <w:r>
        <w:rPr>
          <w:b/>
        </w:rPr>
        <w:t>LGBTQ-specific risks:</w:t>
      </w:r>
      <w:r>
        <w:t xml:space="preserve"> People may delay claiming asylum because they only recognise or can safely express their sexual orientation after settling in Canada, putting them at risk of exclusion. </w:t>
      </w:r>
      <w:r/>
    </w:p>
    <w:p>
      <w:pPr>
        <w:pStyle w:val="ListBullet"/>
        <w:spacing w:line="240" w:lineRule="auto"/>
        <w:ind w:left="720"/>
      </w:pPr>
      <w:r/>
      <w:r>
        <w:rPr>
          <w:b/>
        </w:rPr>
        <w:t>Organisations under strain:</w:t>
      </w:r>
      <w:r>
        <w:t xml:space="preserve"> Rainbow Railroad reported a dramatic rise in requests for help in 2025 and is warning the law raises safety concerns while funding drops. </w:t>
      </w:r>
      <w:r/>
    </w:p>
    <w:p>
      <w:pPr>
        <w:pStyle w:val="ListBullet"/>
        <w:spacing w:line="240" w:lineRule="auto"/>
        <w:ind w:left="720"/>
      </w:pPr>
      <w:r/>
      <w:r>
        <w:rPr>
          <w:b/>
        </w:rPr>
        <w:t>Legal challenges underway:</w:t>
      </w:r>
      <w:r>
        <w:t xml:space="preserve"> Several Federal Court and constitutional challenges argue the rule denies oral hearings and may discriminate against vulnerable groups.</w:t>
      </w:r>
      <w:r/>
      <w:r/>
    </w:p>
    <w:p>
      <w:r/>
      <w:r>
        <w:t>Opening hook: what changed and why it feels sharp</w:t>
      </w:r>
      <w:r/>
    </w:p>
    <w:p>
      <w:r/>
      <w:r>
        <w:t>Canada’s one-year asylum rule feels abrupt to many refugees and advocates because it turns timing , not substance , into a threshold question. For LGBTQ claimants, there’s a particular sting: identity, disclosure and danger don’t always line up neatly with arrival dates, and the rule treats delay as a technical disqualifier rather than a human story. Rainbow Railroad says requests for help surged in 2025, signalling real-world pressure on people trying to stay safe.</w:t>
      </w:r>
      <w:r/>
    </w:p>
    <w:p>
      <w:r/>
      <w:r>
        <w:t>Backstory and political context</w:t>
      </w:r>
      <w:r/>
    </w:p>
    <w:p>
      <w:r/>
      <w:r>
        <w:t>The government introduced the measure partly to curb people who overstayed temporary visas and later sought asylum, aiming to crack down on perceived misuse. Immigration Minister Lena Diab has said cases with clear documentary evidence get quick “yes” decisions, but the policy still swept in roughly 19,000 claim documents during a recent period. Meanwhile, activists argue the rule cuts a procedural right to an oral hearing for many and undermines Canada’s reputation for protecting refugees.</w:t>
      </w:r>
      <w:r/>
    </w:p>
    <w:p>
      <w:r/>
      <w:r>
        <w:t>How the rule plays out in real lives</w:t>
      </w:r>
      <w:r/>
    </w:p>
    <w:p>
      <w:r/>
      <w:r>
        <w:t>Take the case of the former Middle Eastern student whose identity became known after social media photos leaked back home. He filed a claim after his safety was threatened, but because his first arrival in Canada pre-dated the one-year window, his claim was flagged as ineligible for IRB review and shifted into the PRRA stream. Advocates warn this sort of timing , discovering risk only after settling, or only daring to come out once in Canada , is common among LGBTQ claimants.</w:t>
      </w:r>
      <w:r/>
    </w:p>
    <w:p>
      <w:r/>
      <w:r>
        <w:t>What a PRRA means and why it’s not the same</w:t>
      </w:r>
      <w:r/>
    </w:p>
    <w:p>
      <w:r/>
      <w:r>
        <w:t>A PRRA is a safety net, technically, but it’s often a paper-based assessment and historically approves fewer applicants than hearings at the Immigration and Refugee Board. Interviews can be requested, but they’re not guaranteed. That matters because many LGBTQ claimants need the chance to speak in person about complex, sensitive harms , family rejection, criminalisation, or threats that don’t show up easily on paper. Lawyers are mounting constitutional challenges arguing the one-year rule effectively denies procedural fairness.</w:t>
      </w:r>
      <w:r/>
    </w:p>
    <w:p>
      <w:r/>
      <w:r>
        <w:t>Practical advice for claimants and supporters</w:t>
      </w:r>
      <w:r/>
      <w:r/>
    </w:p>
    <w:p>
      <w:pPr>
        <w:pStyle w:val="ListBullet"/>
        <w:spacing w:line="240" w:lineRule="auto"/>
        <w:ind w:left="720"/>
      </w:pPr>
      <w:r/>
      <w:r>
        <w:t xml:space="preserve">If you’re in Canada and facing persecution, get legal advice right away; timeliness and documentation still matter. </w:t>
      </w:r>
      <w:r/>
    </w:p>
    <w:p>
      <w:pPr>
        <w:pStyle w:val="ListBullet"/>
        <w:spacing w:line="240" w:lineRule="auto"/>
        <w:ind w:left="720"/>
      </w:pPr>
      <w:r/>
      <w:r>
        <w:t xml:space="preserve">Preserve evidence: social posts, threatening messages, police or hospital reports, witness statements. These help at PRRA and in court. </w:t>
      </w:r>
      <w:r/>
    </w:p>
    <w:p>
      <w:pPr>
        <w:pStyle w:val="ListBullet"/>
        <w:spacing w:line="240" w:lineRule="auto"/>
        <w:ind w:left="720"/>
      </w:pPr>
      <w:r/>
      <w:r>
        <w:t xml:space="preserve">Consider advocacy routes: organisations like Rainbow Railroad offer help and sometimes intervene in legal processes or public campaigns. </w:t>
      </w:r>
      <w:r/>
    </w:p>
    <w:p>
      <w:pPr>
        <w:pStyle w:val="ListBullet"/>
        <w:spacing w:line="240" w:lineRule="auto"/>
        <w:ind w:left="720"/>
      </w:pPr>
      <w:r/>
      <w:r>
        <w:t>For allies: support funding and awareness campaigns, and encourage MPs to consider the human cost of technical bars. Small gestures , connecting people with legal clinics or safe houses , can be decisive.</w:t>
      </w:r>
      <w:r/>
      <w:r/>
    </w:p>
    <w:p>
      <w:r/>
      <w:r>
        <w:t>Wider implications and what to watch next</w:t>
      </w:r>
      <w:r/>
    </w:p>
    <w:p>
      <w:r/>
      <w:r>
        <w:t>The rule has spurred lawsuits that could clarify whether retroactive and one-year bars survive constitutional scrutiny. If courts rule in favour of claimants, procedures may change; if not, more refugees could be shifted into the PRRA system. Either way, service providers and community groups say demand is rising, so expect pressure on settlement programmes, legal aid, and advocacy networks in the months ahead.</w:t>
      </w:r>
      <w:r/>
    </w:p>
    <w:p>
      <w:r/>
      <w:r>
        <w:t>Closing line</w:t>
      </w:r>
      <w:r/>
    </w:p>
    <w:p>
      <w:r/>
      <w:r>
        <w:t>It’s a policy tweak with high stakes , for claimants, timing can now mean safety or denial, so practical support and legal challenges will likely shape the next chapter.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[3]</w:t>
        </w:r>
      </w:hyperlink>
      <w:r>
        <w:t xml:space="preserve">- Paragraph 6: </w:t>
      </w:r>
      <w:hyperlink r:id="rId15">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https://ca.news.yahoo.com/critics-canadas-immigration-border-law-100007234.html</w:t>
        </w:r>
      </w:hyperlink>
      <w:r>
        <w:t xml:space="preserve"> - Please view link - unable to able to access data</w:t>
      </w:r>
      <w:r/>
    </w:p>
    <w:p>
      <w:pPr>
        <w:pStyle w:val="ListNumber"/>
        <w:spacing w:line="240" w:lineRule="auto"/>
        <w:ind w:left="720"/>
      </w:pPr>
      <w:r/>
      <w:hyperlink r:id="rId10">
        <w:r>
          <w:rPr>
            <w:color w:val="0000EE"/>
            <w:u w:val="single"/>
          </w:rPr>
          <w:t>https://www.rainbowrailroad.org/stories/rainbow-railroad-condemns-bill-c-12-for-limiting-the-right-to-seek-asylum</w:t>
        </w:r>
      </w:hyperlink>
      <w:r>
        <w:t xml:space="preserve"> - Rainbow Railroad has condemned Bill C-12, expressing concerns that it endangers the lives of LGBTQI+ individuals fleeing persecution. The bill introduces a one-year bar on asylum claims, broad ministerial powers to cancel immigration status, and new data-sharing provisions. These measures undermine Canada's humanitarian commitment to refugee protection and could force LGBTQI+ individuals back to countries where they face violence or death. Rainbow Railroad calls for the withdrawal or amendment of Bill C-12 to align with international human rights commitments and Canada's Charter.</w:t>
      </w:r>
      <w:r/>
    </w:p>
    <w:p>
      <w:pPr>
        <w:pStyle w:val="ListNumber"/>
        <w:spacing w:line="240" w:lineRule="auto"/>
        <w:ind w:left="720"/>
      </w:pPr>
      <w:r/>
      <w:hyperlink r:id="rId14">
        <w:r>
          <w:rPr>
            <w:color w:val="0000EE"/>
            <w:u w:val="single"/>
          </w:rPr>
          <w:t>https://www.rainbowrailroad.org/stories/bill-c-2-contravenes-canadian-core-values-and-undermines-the-right-to-refuge</w:t>
        </w:r>
      </w:hyperlink>
      <w:r>
        <w:t xml:space="preserve"> - Rainbow Railroad has expressed deep concern about the impact of Bill C-2 on LGBTQI+ refugees, urging the government to withdraw the legislation. The bill introduces an arbitrary one-year bar on asylum eligibility, which could deny many LGBTQI+ migrants access to a fair hearing before Canada's Immigration and Refugee Board. This provision disregards the realities of LGBTQI+ persecution and the evolving global context of such persecution, potentially leading to deportation to countries where individuals face violence or death.</w:t>
      </w:r>
      <w:r/>
    </w:p>
    <w:p>
      <w:pPr>
        <w:pStyle w:val="ListNumber"/>
        <w:spacing w:line="240" w:lineRule="auto"/>
        <w:ind w:left="720"/>
      </w:pPr>
      <w:r/>
      <w:hyperlink r:id="rId15">
        <w:r>
          <w:rPr>
            <w:color w:val="0000EE"/>
            <w:u w:val="single"/>
          </w:rPr>
          <w:t>https://www.rainbowrailroad.org/press-releases/rainbow-railroad-granted-intervener-status-at-supreme-court-of-canada-in-canada-u-s-safe-third-country-agreement-appeal</w:t>
        </w:r>
      </w:hyperlink>
      <w:r>
        <w:t xml:space="preserve"> - Rainbow Railroad has been granted intervener status in the Supreme Court of Canada for the Canada-U.S. Safe Third Country Agreement appeal. This marks the first time the organization will appear before the nation's highest court. The case challenges the agreement on the basis of the Canadian Charter of Rights and Freedoms, with Rainbow Railroad expressing concerns that the agreement could lead to LGBTQI+ individuals being deported to their home countries where their safety is at risk.</w:t>
      </w:r>
      <w:r/>
    </w:p>
    <w:p>
      <w:pPr>
        <w:pStyle w:val="ListNumber"/>
        <w:spacing w:line="240" w:lineRule="auto"/>
        <w:ind w:left="720"/>
      </w:pPr>
      <w:r/>
      <w:hyperlink r:id="rId11">
        <w:r>
          <w:rPr>
            <w:color w:val="0000EE"/>
            <w:u w:val="single"/>
          </w:rPr>
          <w:t>https://sencanada.ca/Content/Sen/Committee/451/SOCI/briefs/SOCI_SM-C-12_Brief_RR_e.pdf</w:t>
        </w:r>
      </w:hyperlink>
      <w:r>
        <w:t xml:space="preserve"> - Rainbow Railroad has submitted a memo to the Senate Committee on Social Affairs, Science and Technology regarding proposed amendments to Bill C-12. The organization recommends eliminating the one-year bar on asylum, introducing safeguards for LGBTQI+ claimants whose claims are declared abandoned, restricting ministerial discretion, and limiting data sharing. These recommendations aim to align the bill with Canada's international human rights commitments and protect the rights of LGBTQI+ refugees.</w:t>
      </w:r>
      <w:r/>
    </w:p>
    <w:p>
      <w:pPr>
        <w:pStyle w:val="ListNumber"/>
        <w:spacing w:line="240" w:lineRule="auto"/>
        <w:ind w:left="720"/>
      </w:pPr>
      <w:r/>
      <w:hyperlink r:id="rId13">
        <w:r>
          <w:rPr>
            <w:color w:val="0000EE"/>
            <w:u w:val="single"/>
          </w:rPr>
          <w:t>https://www.nihanglaw.ca/blog-procedural-fairness-letter-refugee-claim-canada/</w:t>
        </w:r>
      </w:hyperlink>
      <w:r>
        <w:t xml:space="preserve"> - Under Bill C-12, a refugee claim filed more than one year after a claimant's first entry into Canada (for entries after June 24, 2020) may be found ineligible for referral to the Immigration and Refugee Board (IRB). This applies retroactively to claims made on or after June 3, 2025, regardless of whether the claimant later left Canada and returned. The one-year bar is a significant change introduced by Bill C-12, which received Royal Assent on March 26, 2026.</w:t>
      </w:r>
      <w:r/>
    </w:p>
    <w:p>
      <w:pPr>
        <w:pStyle w:val="ListNumber"/>
        <w:spacing w:line="240" w:lineRule="auto"/>
        <w:ind w:left="720"/>
      </w:pPr>
      <w:r/>
      <w:hyperlink r:id="rId12">
        <w:r>
          <w:rPr>
            <w:color w:val="0000EE"/>
            <w:u w:val="single"/>
          </w:rPr>
          <w:t>https://www.ourcommons.ca/Content/Committee/451/CIMM/Brief/BR13730168/br-external/RainbowRailroad-e.pdf</w:t>
        </w:r>
      </w:hyperlink>
      <w:r>
        <w:t xml:space="preserve"> - Rainbow Railroad has provided input to the Standing Committee on Citizenship and Immigration regarding the study of Bill C-12. The organization analyzes how the bill risks eroding Canada's refugee-protection and LGBTQI+ rights frameworks. The submission highlights concerns about the one-year bar on asylum eligibility, broad ministerial powers, and extensive data-sharing authority, which could undermine due process and privacy, particularly for LGBTQI+ refugees who often delay disclosure for safety reasons.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critics-canadas-immigration-border-law-100007234.html" TargetMode="External"/><Relationship Id="rId10" Type="http://schemas.openxmlformats.org/officeDocument/2006/relationships/hyperlink" Target="https://www.rainbowrailroad.org/stories/rainbow-railroad-condemns-bill-c-12-for-limiting-the-right-to-seek-asylum" TargetMode="External"/><Relationship Id="rId11" Type="http://schemas.openxmlformats.org/officeDocument/2006/relationships/hyperlink" Target="https://sencanada.ca/Content/Sen/Committee/451/SOCI/briefs/SOCI_SM-C-12_Brief_RR_e.pdf" TargetMode="External"/><Relationship Id="rId12" Type="http://schemas.openxmlformats.org/officeDocument/2006/relationships/hyperlink" Target="https://www.ourcommons.ca/Content/Committee/451/CIMM/Brief/BR13730168/br-external/RainbowRailroad-e.pdf" TargetMode="External"/><Relationship Id="rId13" Type="http://schemas.openxmlformats.org/officeDocument/2006/relationships/hyperlink" Target="https://www.nihanglaw.ca/blog-procedural-fairness-letter-refugee-claim-canada/" TargetMode="External"/><Relationship Id="rId14" Type="http://schemas.openxmlformats.org/officeDocument/2006/relationships/hyperlink" Target="https://www.rainbowrailroad.org/stories/bill-c-2-contravenes-canadian-core-values-and-undermines-the-right-to-refuge" TargetMode="External"/><Relationship Id="rId15" Type="http://schemas.openxmlformats.org/officeDocument/2006/relationships/hyperlink" Target="https://www.rainbowrailroad.org/press-releases/rainbow-railroad-granted-intervener-status-at-supreme-court-of-canada-in-canada-u-s-safe-third-country-agreement-appe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