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Conference Practices for LGBTQ Representation That Actually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smarter inclusion , event planners and HR teams are rethinking panels and policies to make conferences genuinely welcoming for LGBTQ professionals, because visible representation plus practical safety measures change how people show up and contribute.</w:t>
      </w:r>
      <w:r/>
    </w:p>
    <w:p>
      <w:r/>
      <w:r>
        <w:t>Essential Takeaways</w:t>
      </w:r>
      <w:r/>
      <w:r/>
    </w:p>
    <w:p>
      <w:pPr>
        <w:pStyle w:val="ListBullet"/>
        <w:spacing w:line="240" w:lineRule="auto"/>
        <w:ind w:left="720"/>
      </w:pPr>
      <w:r/>
      <w:r>
        <w:rPr>
          <w:b/>
        </w:rPr>
        <w:t>Visibility matters:</w:t>
      </w:r>
      <w:r>
        <w:t xml:space="preserve"> Diverse speaker lineups give queer professionals clear role models and boost career confidence.</w:t>
      </w:r>
      <w:r/>
    </w:p>
    <w:p>
      <w:pPr>
        <w:pStyle w:val="ListBullet"/>
        <w:spacing w:line="240" w:lineRule="auto"/>
        <w:ind w:left="720"/>
      </w:pPr>
      <w:r/>
      <w:r>
        <w:rPr>
          <w:b/>
        </w:rPr>
        <w:t>Not just optics:</w:t>
      </w:r>
      <w:r>
        <w:t xml:space="preserve"> Rainbow logos don't cut it; meaningful inclusion needs policy, pay and planning.</w:t>
      </w:r>
      <w:r/>
    </w:p>
    <w:p>
      <w:pPr>
        <w:pStyle w:val="ListBullet"/>
        <w:spacing w:line="240" w:lineRule="auto"/>
        <w:ind w:left="720"/>
      </w:pPr>
      <w:r/>
      <w:r>
        <w:rPr>
          <w:b/>
        </w:rPr>
        <w:t>Practical fixes:</w:t>
      </w:r>
      <w:r>
        <w:t xml:space="preserve"> Gender‑neutral toilets, clear codes of conduct and pronoun respect create safer spaces.</w:t>
      </w:r>
      <w:r/>
    </w:p>
    <w:p>
      <w:pPr>
        <w:pStyle w:val="ListBullet"/>
        <w:spacing w:line="240" w:lineRule="auto"/>
        <w:ind w:left="720"/>
      </w:pPr>
      <w:r/>
      <w:r>
        <w:rPr>
          <w:b/>
        </w:rPr>
        <w:t>Ally action:</w:t>
      </w:r>
      <w:r>
        <w:t xml:space="preserve"> Active intervention and education make allyship effective, not performative.</w:t>
      </w:r>
      <w:r/>
    </w:p>
    <w:p>
      <w:pPr>
        <w:pStyle w:val="ListBullet"/>
        <w:spacing w:line="240" w:lineRule="auto"/>
        <w:ind w:left="720"/>
      </w:pPr>
      <w:r/>
      <w:r>
        <w:rPr>
          <w:b/>
        </w:rPr>
        <w:t>Evidence backs it:</w:t>
      </w:r>
      <w:r>
        <w:t xml:space="preserve"> Studies and industry guidance show representation grows engagement but must be paired with real support.</w:t>
      </w:r>
      <w:r/>
      <w:r/>
    </w:p>
    <w:p>
      <w:pPr>
        <w:pStyle w:val="Heading2"/>
      </w:pPr>
      <w:r>
        <w:t>Start with real representation , not tokenism</w:t>
      </w:r>
      <w:r/>
    </w:p>
    <w:p>
      <w:r/>
      <w:r>
        <w:t>The first thing you notice at a better conference is who’s on stage, and the difference is tangible , the room feels more open, people speak up more and young delegates look inspired. Organisers told MPI that inclusive promotion and programming changes the attendee experience, not just the marketing material. So, rather than plucking one name for a PR shot, look for sustained relationships with queer professionals and panels that reflect career diversity. Practical tip: build a speaker roster year‑round and pay diverse contributors the same speaker fees as everyone else.</w:t>
      </w:r>
      <w:r/>
    </w:p>
    <w:p>
      <w:pPr>
        <w:pStyle w:val="Heading2"/>
      </w:pPr>
      <w:r>
        <w:t>Visibility fuels careers , and it’s measurable</w:t>
      </w:r>
      <w:r/>
    </w:p>
    <w:p>
      <w:r/>
      <w:r>
        <w:t>Seeing successful queer leaders in keynote slots does more than make a feel‑good moment; it shapes ambitions and networks. Research collated by Pew highlights how community events help people feel connected and visible, and Axios reports rising LGBTQ representation in public life, including politics. That momentum translates to conferences: visible role models help mentees imagine different futures. If you’re choosing speakers, think about mix , senior executives, mid‑career specialists and emerging talent , so attendees at every stage see themselves represented.</w:t>
      </w:r>
      <w:r/>
    </w:p>
    <w:p>
      <w:pPr>
        <w:pStyle w:val="Heading2"/>
      </w:pPr>
      <w:r>
        <w:t>Safety and policy must match what’s on stage</w:t>
      </w:r>
      <w:r/>
    </w:p>
    <w:p>
      <w:r/>
      <w:r>
        <w:t>A rainbow on the programme is meaningless without policies that protect people. Clear codes of conduct, easy reporting channels and consistent enforcement are the backbone of safe events. Event planners have found that practical steps like gender‑neutral facilities and explicit pronoun guidance reduce anxiety and increase participation. Make these non‑negotiables in your vendor contracts and venue bookings, and test them in pre‑event accessibility checks.</w:t>
      </w:r>
      <w:r/>
    </w:p>
    <w:p>
      <w:pPr>
        <w:pStyle w:val="Heading2"/>
      </w:pPr>
      <w:r>
        <w:t>Allyship that does the heavy lifting</w:t>
      </w:r>
      <w:r/>
    </w:p>
    <w:p>
      <w:r/>
      <w:r>
        <w:t>Allies who simply like the idea of inclusion don’t move the needle; allies who intervene, educate and model behaviour do. Training sessions, moderated Q&amp;As and facilitated workshops can teach attendees how to step in when they witness bias and how to support colleagues afterwards. Industry pieces on entertainment and music festivals show how visible conversations and ally action can transform culture; conferences are no different. Encourage allies to sponsor queer speakers and follow up afterwards with tangible support like introductions or mentorship.</w:t>
      </w:r>
      <w:r/>
    </w:p>
    <w:p>
      <w:pPr>
        <w:pStyle w:val="Heading2"/>
      </w:pPr>
      <w:r>
        <w:t>Go beyond visibility , invest in long‑term relationships</w:t>
      </w:r>
      <w:r/>
    </w:p>
    <w:p>
      <w:r/>
      <w:r>
        <w:t>True progress comes from ongoing commitment. Organisers cited by MPI and cultural leaders in the music industry say that representation must be matched by budget lines, hiring practices and leadership roles for queer professionals. That means including queer planners in the decision‑making process and funding community partnerships that last beyond a single event. If your conference wants authenticity, allocate a proportion of your programming budget to DEI initiatives each year and measure outcomes, not just attendance.</w:t>
      </w:r>
      <w:r/>
    </w:p>
    <w:p>
      <w:pPr>
        <w:pStyle w:val="Heading2"/>
      </w:pPr>
      <w:r>
        <w:t>Small things create big differences on the day</w:t>
      </w:r>
      <w:r/>
    </w:p>
    <w:p>
      <w:r/>
      <w:r>
        <w:t>Practical, low‑cost changes make attendees feel seen: offer pronoun stickers at registration, list gender‑neutral restrooms clearly on maps, and include preferred name options on badges. These gestures signal respect without drama, and surveys show they increase comfort and engagement. Test them in a pilot workshop first, gather feedback and iterate , your audience will notice the effort and reward it with participation.</w:t>
      </w:r>
      <w:r/>
    </w:p>
    <w:p>
      <w:r/>
      <w:r>
        <w:t>It's a small change that can make every attendee feel welcome, heard and able to contribute.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1">
        <w:r>
          <w:rPr>
            <w:color w:val="0000EE"/>
            <w:u w:val="single"/>
          </w:rPr>
          <w:t>[6]</w:t>
        </w:r>
      </w:hyperlink>
      <w:r>
        <w:t xml:space="preserve">, </w:t>
      </w:r>
      <w:hyperlink r:id="rId10">
        <w:r>
          <w:rPr>
            <w:color w:val="0000EE"/>
            <w:u w:val="single"/>
          </w:rPr>
          <w:t>[4]</w:t>
        </w:r>
      </w:hyperlink>
      <w:r>
        <w:t xml:space="preserve">- Paragraph 5: </w:t>
      </w:r>
      <w:hyperlink r:id="rId10">
        <w:r>
          <w:rPr>
            <w:color w:val="0000EE"/>
            <w:u w:val="single"/>
          </w:rPr>
          <w:t>[4]</w:t>
        </w:r>
      </w:hyperlink>
      <w:r>
        <w:t xml:space="preserve">, </w:t>
      </w:r>
      <w:hyperlink r:id="rId9">
        <w:r>
          <w:rPr>
            <w:color w:val="0000EE"/>
            <w:u w:val="single"/>
          </w:rPr>
          <w:t>[1]</w:t>
        </w:r>
      </w:hyperlink>
      <w:r>
        <w:t xml:space="preserve">- Paragraph 6: </w:t>
      </w:r>
      <w:hyperlink r:id="rId12">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https://www.lgbtqandall.com/breaking-barriers-the-importance-of-lgbtq-representation-at-events/</w:t>
        </w:r>
      </w:hyperlink>
      <w:r>
        <w:t xml:space="preserve"> - Please view link - unable to able to access data</w:t>
      </w:r>
      <w:r/>
    </w:p>
    <w:p>
      <w:pPr>
        <w:pStyle w:val="ListNumber"/>
        <w:spacing w:line="240" w:lineRule="auto"/>
        <w:ind w:left="720"/>
      </w:pPr>
      <w:r/>
      <w:hyperlink r:id="rId13">
        <w:r>
          <w:rPr>
            <w:color w:val="0000EE"/>
            <w:u w:val="single"/>
          </w:rPr>
          <w:t>https://www.axios.com/2025/06/24/lgbtq-transgender-representation-growing-elections</w:t>
        </w:r>
      </w:hyperlink>
      <w:r>
        <w:t xml:space="preserve"> - A report by the LGBTQ+ Victory Institute reveals a dramatic 1,800% surge in transgender, nonbinary, and gender nonconforming representation in U.S. public office since 2017. As of May 5, 2025, over 1,330 openly LGBTQ+ individuals hold elected office nationwide. Despite ongoing anti-LGBTQ+ legislation and rhetoric, LGBTQ+ officials made significant electoral gains during the 2024 election cycle. Notably, transgender representation has grown by 783% between 2017 and 2025, although growth was modest between 2024 and 2025. The report also highlights that LGBTQ+ individuals remain underrepresented, needing 461 more state legislators to achieve parity. These developments occur despite transgender individuals being disproportionately targeted in rising anti-LGBTQ+ incidents. Nonetheless, advocates like Victory Institute leaders Evan Low and Elliot Imse emphasize the critical role of elected officials in advancing equality.</w:t>
      </w:r>
      <w:r/>
    </w:p>
    <w:p>
      <w:pPr>
        <w:pStyle w:val="ListNumber"/>
        <w:spacing w:line="240" w:lineRule="auto"/>
        <w:ind w:left="720"/>
      </w:pPr>
      <w:r/>
      <w:hyperlink r:id="rId12">
        <w:r>
          <w:rPr>
            <w:color w:val="0000EE"/>
            <w:u w:val="single"/>
          </w:rPr>
          <w:t>https://www.pewresearch.org/fact-tank/2013/06/28/how-important-are-pride-events-to-the-lgbt-community/</w:t>
        </w:r>
      </w:hyperlink>
      <w:r>
        <w:t xml:space="preserve"> - A Pew Research Center survey found that among LGBT adults, gay men (72%) are the most likely to have ever attended a pride event, followed by lesbians (61%) and bisexuals (33%). When it comes to more recent attendance, roughly equal shares of gay men (29%) and lesbians (23%) had attended a pride event in the 12 months prior to the survey, compared with just 9% of bisexuals. The survey also found that gay pride events are more likely to be attended by those who say their sexual orientation or gender identity is “extremely” or “very” important to their overall identity (66%), than those who view their sexual orientation as less important to their overall identity (45%).</w:t>
      </w:r>
      <w:r/>
    </w:p>
    <w:p>
      <w:pPr>
        <w:pStyle w:val="ListNumber"/>
        <w:spacing w:line="240" w:lineRule="auto"/>
        <w:ind w:left="720"/>
      </w:pPr>
      <w:r/>
      <w:hyperlink r:id="rId10">
        <w:r>
          <w:rPr>
            <w:color w:val="0000EE"/>
            <w:u w:val="single"/>
          </w:rPr>
          <w:t>https://www.mpi.org/media/blog/articles/article/the-lgbtq-event-experience-inclusive-promotion-and-programming</w:t>
        </w:r>
      </w:hyperlink>
      <w:r>
        <w:t xml:space="preserve"> - Inclusive promotion, programming, and staffing can help ensure that LGBTQ+ attendees have a great experience at your event. Before even hosting the meeting or event, meeting organizers and event planners should consider how they are presenting their business. For clear visibility that you are an ally or part of the LGBTQ+ community, you should have some form of representation, whether subtle or not, that your company and its employees are LGBTQ+-friendly. This can be in the language you use, the photographs you share, and the individuals that are represented in them or even a designation outright that you have a staff member who specializes in planning LGBTQ+ meetings and events. Indications that your company is open-minded will make your LGBTQ+ vendors and attendees feel more comfortable.</w:t>
      </w:r>
      <w:r/>
    </w:p>
    <w:p>
      <w:pPr>
        <w:pStyle w:val="ListNumber"/>
        <w:spacing w:line="240" w:lineRule="auto"/>
        <w:ind w:left="720"/>
      </w:pPr>
      <w:r/>
      <w:hyperlink r:id="rId14">
        <w:r>
          <w:rPr>
            <w:color w:val="0000EE"/>
            <w:u w:val="single"/>
          </w:rPr>
          <w:t>https://www.lgbtqnation.com/2025/06/bigots-fight-as-pro-lgbtq-singer-hijacks-heterosexual-awesomeness-festival/</w:t>
        </w:r>
      </w:hyperlink>
      <w:r>
        <w:t xml:space="preserve"> - Festivals and events can foster a collective sense of purpose and foster shared commitment to a cause by engaging the numerous and diverse stakeholders necessary for the organisation and running of these events. LGBTQI+ events in regional Australia create safe and inclusive spaces. LGBTQI+ festivals provide opportunities to build community and resources. LGBTQI+ festivals and events can help regional communities resist marginalisation and become advocates for social movements.</w:t>
      </w:r>
      <w:r/>
    </w:p>
    <w:p>
      <w:pPr>
        <w:pStyle w:val="ListNumber"/>
        <w:spacing w:line="240" w:lineRule="auto"/>
        <w:ind w:left="720"/>
      </w:pPr>
      <w:r/>
      <w:hyperlink r:id="rId11">
        <w:r>
          <w:rPr>
            <w:color w:val="0000EE"/>
            <w:u w:val="single"/>
          </w:rPr>
          <w:t>https://www.grammy.com/news/out-entertainment-powerful-conversations-representation-intersectionality-action</w:t>
        </w:r>
      </w:hyperlink>
      <w:r>
        <w:t xml:space="preserve"> - The Recording Academy hosted a panel at Soho House in West Hollywood that spoke about what it means to be LGBTQ+ in the entertainment world on the second day of Pride celebrations in L.A. West Hollywood's creative members' club Soho House became the place where powerful conversations arose around LGBTQ+ identity, intersectionality, representation and action in the entertainment world, as Pride week in Los Angeles marked its second day of celebrations. The Recording Academy hosted the Out In Entertainment panel on Tuesday, June 4, featuring singer/songwriter and pianist Greyson Chance, TV writer Ryan O'Connell and Recording Academy digital media editor-in-chief Justin Dwayne Joseph in conversation about what representation looks like today, the power of different narratives, authenticity, how to bring about change in the entertainment world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breaking-barriers-the-importance-of-lgbtq-representation-at-events/" TargetMode="External"/><Relationship Id="rId10" Type="http://schemas.openxmlformats.org/officeDocument/2006/relationships/hyperlink" Target="https://www.mpi.org/media/blog/articles/article/the-lgbtq-event-experience-inclusive-promotion-and-programming" TargetMode="External"/><Relationship Id="rId11" Type="http://schemas.openxmlformats.org/officeDocument/2006/relationships/hyperlink" Target="https://www.grammy.com/news/out-entertainment-powerful-conversations-representation-intersectionality-action" TargetMode="External"/><Relationship Id="rId12" Type="http://schemas.openxmlformats.org/officeDocument/2006/relationships/hyperlink" Target="https://www.pewresearch.org/fact-tank/2013/06/28/how-important-are-pride-events-to-the-lgbt-community/" TargetMode="External"/><Relationship Id="rId13" Type="http://schemas.openxmlformats.org/officeDocument/2006/relationships/hyperlink" Target="https://www.axios.com/2025/06/24/lgbtq-transgender-representation-growing-elections" TargetMode="External"/><Relationship Id="rId14" Type="http://schemas.openxmlformats.org/officeDocument/2006/relationships/hyperlink" Target="https://www.lgbtqnation.com/2025/06/bigots-fight-as-pro-lgbtq-singer-hijacks-heterosexual-awesomeness-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