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Philadelphia Can Help LGBTQ+ Residents Climb the Economic Ladder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that progress for many LGBTQ+ Philadelphians feels fragile , careers stall, rents rise and networks narrow. This piece looks at who’s affected, why local barriers matter, and practical steps city leaders and community groups can take to make upward mobility real for queer and trans residents.</w:t>
      </w:r>
      <w:r/>
    </w:p>
    <w:p>
      <w:r/>
      <w:r>
        <w:t>Essential Takeaways</w:t>
      </w:r>
      <w:r/>
      <w:r/>
    </w:p>
    <w:p>
      <w:pPr>
        <w:pStyle w:val="ListBullet"/>
        <w:spacing w:line="240" w:lineRule="auto"/>
        <w:ind w:left="720"/>
      </w:pPr>
      <w:r/>
      <w:r>
        <w:rPr>
          <w:b/>
        </w:rPr>
        <w:t>Widening gap:</w:t>
      </w:r>
      <w:r>
        <w:t xml:space="preserve"> LGBTQ+ people of colour face higher poverty rates than white LGBTQ+ adults, an issue reflected locally as jobs and housing shift.</w:t>
      </w:r>
      <w:r/>
    </w:p>
    <w:p>
      <w:pPr>
        <w:pStyle w:val="ListBullet"/>
        <w:spacing w:line="240" w:lineRule="auto"/>
        <w:ind w:left="720"/>
      </w:pPr>
      <w:r/>
      <w:r>
        <w:rPr>
          <w:b/>
        </w:rPr>
        <w:t>Career friction:</w:t>
      </w:r>
      <w:r>
        <w:t xml:space="preserve"> Well‑qualified professionals report being stuck or passed over, often in industries dominated by straight, cisgender men.</w:t>
      </w:r>
      <w:r/>
    </w:p>
    <w:p>
      <w:pPr>
        <w:pStyle w:val="ListBullet"/>
        <w:spacing w:line="240" w:lineRule="auto"/>
        <w:ind w:left="720"/>
      </w:pPr>
      <w:r/>
      <w:r>
        <w:rPr>
          <w:b/>
        </w:rPr>
        <w:t>Trans vulnerability:</w:t>
      </w:r>
      <w:r>
        <w:t xml:space="preserve"> Trans and gender‑nonconforming people experience especially high unemployment and unsafe workplaces.</w:t>
      </w:r>
      <w:r/>
    </w:p>
    <w:p>
      <w:pPr>
        <w:pStyle w:val="ListBullet"/>
        <w:spacing w:line="240" w:lineRule="auto"/>
        <w:ind w:left="720"/>
      </w:pPr>
      <w:r/>
      <w:r>
        <w:rPr>
          <w:b/>
        </w:rPr>
        <w:t>Local blind spots:</w:t>
      </w:r>
      <w:r>
        <w:t xml:space="preserve"> National datasets show trends, but cities like Philadelphia lack the local data needed to design targeted interventions.</w:t>
      </w:r>
      <w:r/>
    </w:p>
    <w:p>
      <w:pPr>
        <w:pStyle w:val="ListBullet"/>
        <w:spacing w:line="240" w:lineRule="auto"/>
        <w:ind w:left="720"/>
      </w:pPr>
      <w:r/>
      <w:r>
        <w:rPr>
          <w:b/>
        </w:rPr>
        <w:t>Practical fixes:</w:t>
      </w:r>
      <w:r>
        <w:t xml:space="preserve"> Stronger local data, targeted hiring pipelines, rent protections and supportive workplace programmes could move the needle.</w:t>
      </w:r>
      <w:r/>
      <w:r/>
    </w:p>
    <w:p>
      <w:pPr>
        <w:pStyle w:val="Heading2"/>
      </w:pPr>
      <w:r>
        <w:t>Why Philadelphia’s ladder feels jerky, not steady</w:t>
      </w:r>
      <w:r/>
    </w:p>
    <w:p>
      <w:r/>
      <w:r>
        <w:t>Philadelphia’s economic picture has a particular texture , neighbourhoods gentrify, rents creep up and longstanding networks tighten. That combination makes career momentum harder to maintain, and the stress is tangible and sensory: the sudden smell of a packed moving van, the anxious tapping at an interview link you can’t afford to miss. According to research from the Williams Institute, LGBTQ+ people of colour are disproportionately low income nationally, and those patterns are mirrored in cities where housing and job markets are volatile. For many queer professionals, progress looks less like an upward climb and more like a series of small recoveries from sudden setbacks.</w:t>
      </w:r>
      <w:r/>
    </w:p>
    <w:p>
      <w:pPr>
        <w:pStyle w:val="Heading2"/>
      </w:pPr>
      <w:r>
        <w:t>Credentials don’t always translate into promotions</w:t>
      </w:r>
      <w:r/>
    </w:p>
    <w:p>
      <w:r/>
      <w:r>
        <w:t>You can have a master’s degree, a decade of experience and still be told you’re not the right fit. Local interviews with LGBTQ+ professionals reveal a pattern: people are passed over for promotion or funneled into roles that don’t lead anywhere. In fields such as government relations or international development, opportunities are few and often filled through tight networks that favour straight, cisgender white men. That “glass closet” effect means people often mask parts of themselves at work to avoid friction, which saps energy and stalls advancement. If you’re job hunting here, focus on employers with transparent promotion practices and active affinity groups.</w:t>
      </w:r>
      <w:r/>
    </w:p>
    <w:p>
      <w:pPr>
        <w:pStyle w:val="Heading2"/>
      </w:pPr>
      <w:r>
        <w:t>Trans workers face added instability and safety concerns</w:t>
      </w:r>
      <w:r/>
    </w:p>
    <w:p>
      <w:r/>
      <w:r>
        <w:t>Data and local programmes point to a worrying trend: trans and gender‑nonconforming people are much more likely to be unemployed or under‑employed and to work in places where they don’t feel safe. Support initiatives like Philadelphia’s TransWork model show the value of targeted employment services, coaching and employer education. Employers can make an immediate difference by overhauling application language, guaranteeing non‑discrimination in hiring, and offering concrete supports like name‑change assistance and inclusive health benefits.</w:t>
      </w:r>
      <w:r/>
    </w:p>
    <w:p>
      <w:pPr>
        <w:pStyle w:val="Heading2"/>
      </w:pPr>
      <w:r>
        <w:t>The missing piece: better local data and targeted policy</w:t>
      </w:r>
      <w:r/>
    </w:p>
    <w:p>
      <w:r/>
      <w:r>
        <w:t>National reports are useful, but they don’t capture how Philadelphia’s specific housing market, tax rules and sectoral job pipelines shape queer outcomes. City officials and funders need local surveys and dashboards that break down outcomes by sexual orientation and gender identity. With better data, policymakers could design targeted rent stabilisation, transit subsidies for interviews and sectoral training programmes that connect queer residents to growing local industries. Community groups and employers should also share anonymised outcome data to reveal where gaps are largest.</w:t>
      </w:r>
      <w:r/>
    </w:p>
    <w:p>
      <w:pPr>
        <w:pStyle w:val="Heading2"/>
      </w:pPr>
      <w:r>
        <w:t>Practical steps: what works now for workers and employers</w:t>
      </w:r>
      <w:r/>
    </w:p>
    <w:p>
      <w:r/>
      <w:r>
        <w:t>There are immediate, practical moves that help. For jobseekers: build a local support network early, prioritise employers with queer‑inclusive policies, and ask about mentorship and promotion paths during interviews. For employers: introduce apprenticeship models, publish clear criteria for advancement, and invest in trans‑affirming health and admin supports. For city leaders: fund community job hubs, expand legal aid for housing instability, and create incentives for businesses that hire and promote LGBTQ+ staff. These are small policy choices with outsized effects on stability.</w:t>
      </w:r>
      <w:r/>
    </w:p>
    <w:p>
      <w:r/>
      <w:r>
        <w:t>It’s a small change that can make every step feel more like progress.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https://epgn.com/2026/04/30/why-some-lgbtq-philadelphians-cant-climb/</w:t>
        </w:r>
      </w:hyperlink>
      <w:r>
        <w:t xml:space="preserve"> - Please view link - unable to able to access data</w:t>
      </w:r>
      <w:r/>
    </w:p>
    <w:p>
      <w:pPr>
        <w:pStyle w:val="ListNumber"/>
        <w:spacing w:line="240" w:lineRule="auto"/>
        <w:ind w:left="720"/>
      </w:pPr>
      <w:r/>
      <w:hyperlink r:id="rId10">
        <w:r>
          <w:rPr>
            <w:color w:val="0000EE"/>
            <w:u w:val="single"/>
          </w:rPr>
          <w:t>https://williamsinstitute.law.ucla.edu/publications/pathways-into-poverty/</w:t>
        </w:r>
      </w:hyperlink>
      <w:r>
        <w:t xml:space="preserve"> - A study by the Williams Institute examines common pathways into and prolonging poverty among low-income LGBTQ individuals in California. The research highlights that 73% of participants experienced economic insecurity during childhood, with race and ethnicity being significant factors. The study suggests that addressing economic instability in families and communities may be more effective than focusing solely on LGBTQ adolescents and adults. The findings underscore the need for targeted interventions to support LGBTQ individuals in overcoming poverty.</w:t>
      </w:r>
      <w:r/>
    </w:p>
    <w:p>
      <w:pPr>
        <w:pStyle w:val="ListNumber"/>
        <w:spacing w:line="240" w:lineRule="auto"/>
        <w:ind w:left="720"/>
      </w:pPr>
      <w:r/>
      <w:hyperlink r:id="rId12">
        <w:r>
          <w:rPr>
            <w:color w:val="0000EE"/>
            <w:u w:val="single"/>
          </w:rPr>
          <w:t>https://williamsinstitute.law.ucla.edu/publications/state-lgbt-poverty-us/</w:t>
        </w:r>
      </w:hyperlink>
      <w:r>
        <w:t xml:space="preserve"> - The Williams Institute's report provides state-level poverty comparisons between LGBTQ and cisgender heterosexual individuals across 35 states. It reveals that in most states, LGBTQ people experience higher poverty rates than their cisgender straight counterparts. Notably, LGBTQ people of color have higher poverty rates than white LGBTQ individuals in many states. The study also highlights that young LGBTQ people tend to experience poverty at higher rates than older LGBTQ individuals, emphasizing the need for targeted policy interventions.</w:t>
      </w:r>
      <w:r/>
    </w:p>
    <w:p>
      <w:pPr>
        <w:pStyle w:val="ListNumber"/>
        <w:spacing w:line="240" w:lineRule="auto"/>
        <w:ind w:left="720"/>
      </w:pPr>
      <w:r/>
      <w:hyperlink r:id="rId11">
        <w:r>
          <w:rPr>
            <w:color w:val="0000EE"/>
            <w:u w:val="single"/>
          </w:rPr>
          <w:t>https://colorlines.com/articles/lgbtq-people-color-more-likely-live-poverty-whites</w:t>
        </w:r>
      </w:hyperlink>
      <w:r>
        <w:t xml:space="preserve"> - An article from Colorlines discusses a Williams Institute study indicating that LGBTQ people of color are more likely to live in poverty than white LGBTQ individuals. The study also found that LGBTQ people who experience economic insecurity are more likely to be young people of color who identify as bisexual or transgender and are experiencing a disability. This highlights the compounded challenges faced by LGBTQ people of color in achieving economic stability.</w:t>
      </w:r>
      <w:r/>
    </w:p>
    <w:p>
      <w:pPr>
        <w:pStyle w:val="ListNumber"/>
        <w:spacing w:line="240" w:lineRule="auto"/>
        <w:ind w:left="720"/>
      </w:pPr>
      <w:r/>
      <w:hyperlink r:id="rId13">
        <w:r>
          <w:rPr>
            <w:color w:val="0000EE"/>
            <w:u w:val="single"/>
          </w:rPr>
          <w:t>https://williamsinstitute.law.ucla.edu/publications/lgbt-poverty-us/</w:t>
        </w:r>
      </w:hyperlink>
      <w:r>
        <w:t xml:space="preserve"> - The Williams Institute's report examines poverty rates among LGBTQ and non-LGBT individuals during the early days of the COVID-19 pandemic. It found that 23% of LGBTQ people lived in poverty in 2020, compared to 16% of non-LGBT people. The study also noted significant declines in poverty rates among LGBTQ individuals from 2020 to 2021, particularly among transgender people and cisgender bisexual women, suggesting that economic relief measures may have played a role in reducing poverty.</w:t>
      </w:r>
      <w:r/>
    </w:p>
    <w:p>
      <w:pPr>
        <w:pStyle w:val="ListNumber"/>
        <w:spacing w:line="240" w:lineRule="auto"/>
        <w:ind w:left="720"/>
      </w:pPr>
      <w:r/>
      <w:hyperlink r:id="rId14">
        <w:r>
          <w:rPr>
            <w:color w:val="0000EE"/>
            <w:u w:val="single"/>
          </w:rPr>
          <w:t>https://williamsinstitute.law.ucla.edu/press/lgbt-poverty-covid-press-release/</w:t>
        </w:r>
      </w:hyperlink>
      <w:r>
        <w:t xml:space="preserve"> - A press release from the Williams Institute reports a significant decrease in the number of LGBTQ and non-LGBT people experiencing poverty since the onset of the COVID-19 pandemic. The proportion of LGBTQ people experiencing poverty dropped from 23% in 2020 to 17% in 2021. The release highlights that while poverty rates declined, economic disparities between LGBTQ and non-LGBT individuals persist, emphasizing the need for continued support and policy interventions.</w:t>
      </w:r>
      <w:r/>
    </w:p>
    <w:p>
      <w:pPr>
        <w:pStyle w:val="ListNumber"/>
        <w:spacing w:line="240" w:lineRule="auto"/>
        <w:ind w:left="720"/>
      </w:pPr>
      <w:r/>
      <w:hyperlink r:id="rId15">
        <w:r>
          <w:rPr>
            <w:color w:val="0000EE"/>
            <w:u w:val="single"/>
          </w:rPr>
          <w:t>https://pointfoundation.org/community/news/lgbtq-people-of-color-report</w:t>
        </w:r>
      </w:hyperlink>
      <w:r>
        <w:t xml:space="preserve"> - A report by the Point Foundation, in collaboration with the Williams Institute, reveals that more than twice as many LGBTQ people of color as white LGBTQ adults report that unfair treatment at school due to being LGBTQ was a barrier to their academic success. The study also found that fewer LGBTQ people of color have completed a postsecondary degree or certificate by the age of 25 compared to their white LGBTQ peers, highlighting significant educational disparities.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4/30/why-some-lgbtq-philadelphians-cant-climb/" TargetMode="External"/><Relationship Id="rId10" Type="http://schemas.openxmlformats.org/officeDocument/2006/relationships/hyperlink" Target="https://williamsinstitute.law.ucla.edu/publications/pathways-into-poverty/" TargetMode="External"/><Relationship Id="rId11" Type="http://schemas.openxmlformats.org/officeDocument/2006/relationships/hyperlink" Target="https://colorlines.com/articles/lgbtq-people-color-more-likely-live-poverty-whites" TargetMode="External"/><Relationship Id="rId12" Type="http://schemas.openxmlformats.org/officeDocument/2006/relationships/hyperlink" Target="https://williamsinstitute.law.ucla.edu/publications/state-lgbt-poverty-us/" TargetMode="External"/><Relationship Id="rId13" Type="http://schemas.openxmlformats.org/officeDocument/2006/relationships/hyperlink" Target="https://williamsinstitute.law.ucla.edu/publications/lgbt-poverty-us/" TargetMode="External"/><Relationship Id="rId14" Type="http://schemas.openxmlformats.org/officeDocument/2006/relationships/hyperlink" Target="https://williamsinstitute.law.ucla.edu/press/lgbt-poverty-covid-press-release/" TargetMode="External"/><Relationship Id="rId15" Type="http://schemas.openxmlformats.org/officeDocument/2006/relationships/hyperlink" Target="https://pointfoundation.org/community/news/lgbtq-people-of-color-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