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Build LGBTQIA+ Belonging at 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small, consistent gestures add up: leaders, networks and everyday allies are reshaping workplaces so queer people can truly belong. This piece looks at one executive’s experience at a global firm, why visible policies and networks matter, and simple steps companies can take to make inclusion real.</w:t>
      </w:r>
      <w:r/>
    </w:p>
    <w:p>
      <w:r/>
      <w:r>
        <w:t>Essential Takeaways</w:t>
      </w:r>
      <w:r/>
      <w:r/>
    </w:p>
    <w:p>
      <w:pPr>
        <w:pStyle w:val="ListBullet"/>
        <w:spacing w:line="240" w:lineRule="auto"/>
        <w:ind w:left="720"/>
      </w:pPr>
      <w:r/>
      <w:r>
        <w:rPr>
          <w:b/>
        </w:rPr>
        <w:t>Visible leadership matters:</w:t>
      </w:r>
      <w:r>
        <w:t xml:space="preserve"> senior sponsorship and public support create psychological safety for LGBTQIA+ employees. </w:t>
      </w:r>
      <w:r/>
    </w:p>
    <w:p>
      <w:pPr>
        <w:pStyle w:val="ListBullet"/>
        <w:spacing w:line="240" w:lineRule="auto"/>
        <w:ind w:left="720"/>
      </w:pPr>
      <w:r/>
      <w:r>
        <w:rPr>
          <w:b/>
        </w:rPr>
        <w:t>Networks drive connection:</w:t>
      </w:r>
      <w:r>
        <w:t xml:space="preserve"> employee inclusion networks build cross‑team relationships and practical programmes like mentoring and Coffee Connections. </w:t>
      </w:r>
      <w:r/>
    </w:p>
    <w:p>
      <w:pPr>
        <w:pStyle w:val="ListBullet"/>
        <w:spacing w:line="240" w:lineRule="auto"/>
        <w:ind w:left="720"/>
      </w:pPr>
      <w:r/>
      <w:r>
        <w:rPr>
          <w:b/>
        </w:rPr>
        <w:t>Micro actions add up:</w:t>
      </w:r>
      <w:r>
        <w:t xml:space="preserve"> inclusive language, direct invites and ally activation deliver measurable cultural change. </w:t>
      </w:r>
      <w:r/>
    </w:p>
    <w:p>
      <w:pPr>
        <w:pStyle w:val="ListBullet"/>
        <w:spacing w:line="240" w:lineRule="auto"/>
        <w:ind w:left="720"/>
      </w:pPr>
      <w:r/>
      <w:r>
        <w:rPr>
          <w:b/>
        </w:rPr>
        <w:t>Practical programmes help:</w:t>
      </w:r>
      <w:r>
        <w:t xml:space="preserve"> mental‑health sessions, multilingual groups and toolkits scale inclusion across regions. </w:t>
      </w:r>
      <w:r/>
    </w:p>
    <w:p>
      <w:pPr>
        <w:pStyle w:val="ListBullet"/>
        <w:spacing w:line="240" w:lineRule="auto"/>
        <w:ind w:left="720"/>
      </w:pPr>
      <w:r/>
      <w:r>
        <w:rPr>
          <w:b/>
        </w:rPr>
        <w:t>Recruitment signalling works:</w:t>
      </w:r>
      <w:r>
        <w:t xml:space="preserve"> pronouns in signatures and LGBT‑friendly career pages attract diverse candidates and set expectations.</w:t>
      </w:r>
      <w:r/>
      <w:r/>
    </w:p>
    <w:p>
      <w:pPr>
        <w:pStyle w:val="Heading2"/>
      </w:pPr>
      <w:r>
        <w:t>Why one person’s story shows the power of visible belonging</w:t>
      </w:r>
      <w:r/>
    </w:p>
    <w:p>
      <w:r/>
      <w:r>
        <w:t>Denise Pallavajjala’s journey , from a homogeneous Midwestern upbringing to co‑chairing a major inclusion network , illustrates how personal identity and workplace culture intersect, and it carries a quiet, sensory truth: people breathe easier when they don’t have to mask. Her decision to be out from day one at a new employer changed how she showed up and how colleagues responded. This kind of personal testimony makes abstract policies feel tangible and urgent. According to employee network accounts and company pages, visible support from leaders and clear inclusion signals are often what give people permission to participate fully.</w:t>
      </w:r>
      <w:r/>
    </w:p>
    <w:p>
      <w:pPr>
        <w:pStyle w:val="Heading2"/>
      </w:pPr>
      <w:r>
        <w:t>What employers can learn from strong inclusion networks</w:t>
      </w:r>
      <w:r/>
    </w:p>
    <w:p>
      <w:r/>
      <w:r>
        <w:t>At organisations that get this right, employee networks do more than host events; they create structured pathways for connection. Denise helped launch a “Coffee Connections” programme that deliberately mixes career levels, geographies and language groups so relationships form across silos. Networks that provide toolkits, multilingual offerings and replication guides help local offices run consistent programming rather than reinventing the wheel. When networks are resourced and backed by executives, they can push inclusion beyond occasional Pride content into everyday practice.</w:t>
      </w:r>
      <w:r/>
    </w:p>
    <w:p>
      <w:pPr>
        <w:pStyle w:val="Heading2"/>
      </w:pPr>
      <w:r>
        <w:t>Simple, high‑impact actions managers can adopt tomorrow</w:t>
      </w:r>
      <w:r/>
    </w:p>
    <w:p>
      <w:r/>
      <w:r>
        <w:t>Not every change needs a policy rewrite. Managers can make immediate differences with micro actions: add pronouns to email signatures, use inclusive language in job adverts, and extend personal invites to underrepresented colleagues for meetings and development opportunities. These small gestures reduce friction for people who are coming out at different life stages, especially those who’ve been known to others in one identity for years. Training courses and accessible resources also help managers translate intent into behaviour.</w:t>
      </w:r>
      <w:r/>
    </w:p>
    <w:p>
      <w:pPr>
        <w:pStyle w:val="Heading2"/>
      </w:pPr>
      <w:r>
        <w:t>Programmes that actually move the needle</w:t>
      </w:r>
      <w:r/>
    </w:p>
    <w:p>
      <w:r/>
      <w:r>
        <w:t>Workplace inclusion efforts that combine visible leadership, learning and wellbeing produce results. For example, running mental‑health sessions during Pride Month and offering multilingual affinity groups drove deeper engagement at the firm Denise joined. Companies that publish their inclusion commitments on careers pages and demonstrate representation in leadership recruit more diverse applicants and build trust faster. Practical toolkits allow global teams to localise initiatives without losing core values, which is essential for multinational firms.</w:t>
      </w:r>
      <w:r/>
    </w:p>
    <w:p>
      <w:pPr>
        <w:pStyle w:val="Heading2"/>
      </w:pPr>
      <w:r>
        <w:t>Measuring success and keeping momentum</w:t>
      </w:r>
      <w:r/>
    </w:p>
    <w:p>
      <w:r/>
      <w:r>
        <w:t>Inclusion isn’t a one‑off win; it needs iteration. Track engagement with networks, uptake of ally training, and candidate diversity metrics to see what’s working. Solicit confidential feedback so those who don’t want to be visible can still shape programmes. And remember that allyship requires activation: give allies simple, repeatable tasks and public ways to show support. Over time, those micro actions and data‑driven tweaks make the workplace feel consistently safer and more productive.</w:t>
      </w:r>
      <w:r/>
    </w:p>
    <w:p>
      <w:r/>
      <w:r>
        <w:t>It's a small, steady commitment that changes office life for the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0">
        <w:r>
          <w:rPr>
            <w:color w:val="0000EE"/>
            <w:u w:val="single"/>
          </w:rPr>
          <w:t>[2]</w:t>
        </w:r>
      </w:hyperlink>
      <w:r>
        <w:t xml:space="preserve">- Paragraph 4: </w:t>
      </w:r>
      <w:hyperlink r:id="rId12">
        <w:r>
          <w:rPr>
            <w:color w:val="0000EE"/>
            <w:u w:val="single"/>
          </w:rPr>
          <w:t>[5]</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https://diva-magazine.com/2026/04/30/when-somebody-tells-you-who-they-are-believe-that/?utm_source=rss&amp;utm_medium=rss&amp;utm_campaign=when-somebody-tells-you-who-they-are-believe-that</w:t>
        </w:r>
      </w:hyperlink>
      <w:r>
        <w:t xml:space="preserve"> - Please view link - unable to able to access data</w:t>
      </w:r>
      <w:r/>
    </w:p>
    <w:p>
      <w:pPr>
        <w:pStyle w:val="ListNumber"/>
        <w:spacing w:line="240" w:lineRule="auto"/>
        <w:ind w:left="720"/>
      </w:pPr>
      <w:r/>
      <w:hyperlink r:id="rId10">
        <w:r>
          <w:rPr>
            <w:color w:val="0000EE"/>
            <w:u w:val="single"/>
          </w:rPr>
          <w:t>https://www.coursera.org/learn/diversity-inclusion-workplace</w:t>
        </w:r>
      </w:hyperlink>
      <w:r>
        <w:t xml:space="preserve"> - This online course, 'Diversity and Inclusion in the Workplace', offered by ESSEC Business School on Coursera, provides learners with insights into the importance of diversity and inclusion in professional settings. It covers topics such as the historical development of diversity in management, key diversity-related concepts, and the challenges organizations face in promoting inclusivity. The course is designed to help individuals understand the dynamics of diversity and develop strategies to manage it effectively, aiming to harness the potential of diversity for enhanced performance and innovation.</w:t>
      </w:r>
      <w:r/>
    </w:p>
    <w:p>
      <w:pPr>
        <w:pStyle w:val="ListNumber"/>
        <w:spacing w:line="240" w:lineRule="auto"/>
        <w:ind w:left="720"/>
      </w:pPr>
      <w:r/>
      <w:hyperlink r:id="rId14">
        <w:r>
          <w:rPr>
            <w:color w:val="0000EE"/>
            <w:u w:val="single"/>
          </w:rPr>
          <w:t>https://www.linkedin.com/in/denisepallavajjala</w:t>
        </w:r>
      </w:hyperlink>
      <w:r>
        <w:t xml:space="preserve"> - Denise Pallavajjala is a Senior Director at WTW with over 20 years of experience in retirement administration and consulting. Her professional journey includes a focus on international business and languages, leading to a career in pension administration, client management, and specialty consulting. Denise is also a certified Employee Benefit Specialist (CEBS) and Project Management Professional (PMP). Her LinkedIn profile highlights her extensive background and commitment to diversity and inclusion within the workplace.</w:t>
      </w:r>
      <w:r/>
    </w:p>
    <w:p>
      <w:pPr>
        <w:pStyle w:val="ListNumber"/>
        <w:spacing w:line="240" w:lineRule="auto"/>
        <w:ind w:left="720"/>
      </w:pPr>
      <w:r/>
      <w:hyperlink r:id="rId11">
        <w:r>
          <w:rPr>
            <w:color w:val="0000EE"/>
            <w:u w:val="single"/>
          </w:rPr>
          <w:t>https://www.wtwco.com/en-bm/about-us/inclusion-and-diversity-in-action</w:t>
        </w:r>
      </w:hyperlink>
      <w:r>
        <w:t xml:space="preserve"> - WTW's 'Inclusion and Diversity in Action' page outlines the company's commitment to fostering a culture of inclusion and belonging. It details the establishment of global and regional Inclusion and Diversity (I&amp;D) councils, which include representatives from various geographies, businesses, functions, and leadership teams. These councils define areas of focus and prioritize efforts to have the greatest impact. The page also highlights WTW's inclusion networks, such as Caregivers, Gender Equity, LGBT+, Multicultural, Veterans, Workability, and Early Career Professionals, which support and collaborate with the I&amp;D councils to promote an inclusive culture.</w:t>
      </w:r>
      <w:r/>
    </w:p>
    <w:p>
      <w:pPr>
        <w:pStyle w:val="ListNumber"/>
        <w:spacing w:line="240" w:lineRule="auto"/>
        <w:ind w:left="720"/>
      </w:pPr>
      <w:r/>
      <w:hyperlink r:id="rId12">
        <w:r>
          <w:rPr>
            <w:color w:val="0000EE"/>
            <w:u w:val="single"/>
          </w:rPr>
          <w:t>https://careers.wtwco.com/blogs/life-at-wtw/celebrating-pride-month-the-impact-of-lgbt-representation-at-wtw</w:t>
        </w:r>
      </w:hyperlink>
      <w:r>
        <w:t xml:space="preserve"> - In this article, Anthony Kumar, the Australasian Inclusion and Diversity Council Lead at WTW, discusses the significant impact of LGBT+ representation within the company. He emphasizes that beyond moral and ethical imperatives, LGBT+ representation is a critical driver of business innovation and success. By fostering an environment where diverse identities are celebrated, companies can tap into a wider range of perspectives and creative ideas, which is embedded in WTW's culture.</w:t>
      </w:r>
      <w:r/>
    </w:p>
    <w:p>
      <w:pPr>
        <w:pStyle w:val="ListNumber"/>
        <w:spacing w:line="240" w:lineRule="auto"/>
        <w:ind w:left="720"/>
      </w:pPr>
      <w:r/>
      <w:hyperlink r:id="rId15">
        <w:r>
          <w:rPr>
            <w:color w:val="0000EE"/>
            <w:u w:val="single"/>
          </w:rPr>
          <w:t>https://www.indeed.com/cmp/Wtw-3/about</w:t>
        </w:r>
      </w:hyperlink>
      <w:r>
        <w:t xml:space="preserve"> - This page provides an overview of WTW's mission, benefits, and work culture. It highlights the company's commitment to inclusion and diversity, featuring networks such as WTW PRIDE, which brings together a global community to celebrate pride and empower LGBT colleagues and allies. The page also showcases various employee experiences, including those of women in tech and interns, reflecting WTW's dedication to fostering an inclusive and supportive work environment.</w:t>
      </w:r>
      <w:r/>
    </w:p>
    <w:p>
      <w:pPr>
        <w:pStyle w:val="ListNumber"/>
        <w:spacing w:line="240" w:lineRule="auto"/>
        <w:ind w:left="720"/>
      </w:pPr>
      <w:r/>
      <w:hyperlink r:id="rId13">
        <w:r>
          <w:rPr>
            <w:color w:val="0000EE"/>
            <w:u w:val="single"/>
          </w:rPr>
          <w:t>https://media.wtwco.com/en-us</w:t>
        </w:r>
      </w:hyperlink>
      <w:r>
        <w:t xml:space="preserve"> - WTW's media page, 'Perspective that moves you', offers insights into the company's solutions in risk, broking, HR, and benefits. It emphasizes how WTW's services fuel human potential by improving the health and financial wellbeing of the workforce. The page highlights various solutions, including employee experience, sustainability, health and benefits, mergers and acquisitions, pay equity and pay transparency, retirement, total rewards, wellbeing, and work transformation, reflecting WTW's comprehensive approach to supporting organizations and their employees.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30/when-somebody-tells-you-who-they-are-believe-that/?utm_source=rss&amp;utm_medium=rss&amp;utm_campaign=when-somebody-tells-you-who-they-are-believe-that" TargetMode="External"/><Relationship Id="rId10" Type="http://schemas.openxmlformats.org/officeDocument/2006/relationships/hyperlink" Target="https://www.coursera.org/learn/diversity-inclusion-workplace" TargetMode="External"/><Relationship Id="rId11" Type="http://schemas.openxmlformats.org/officeDocument/2006/relationships/hyperlink" Target="https://www.wtwco.com/en-bm/about-us/inclusion-and-diversity-in-action" TargetMode="External"/><Relationship Id="rId12" Type="http://schemas.openxmlformats.org/officeDocument/2006/relationships/hyperlink" Target="https://careers.wtwco.com/blogs/life-at-wtw/celebrating-pride-month-the-impact-of-lgbt-representation-at-wtw" TargetMode="External"/><Relationship Id="rId13" Type="http://schemas.openxmlformats.org/officeDocument/2006/relationships/hyperlink" Target="https://media.wtwco.com/en-us" TargetMode="External"/><Relationship Id="rId14" Type="http://schemas.openxmlformats.org/officeDocument/2006/relationships/hyperlink" Target="https://www.linkedin.com/in/denisepallavajjala" TargetMode="External"/><Relationship Id="rId15" Type="http://schemas.openxmlformats.org/officeDocument/2006/relationships/hyperlink" Target="https://www.indeed.com/cmp/Wtw-3/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