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Keep Queer Community Spaces Alive in Tough Times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people are returning to in-person gatherings: queer communities, organisers and allies are reclaiming spaces where friendship, culture and care happen , because when venues close or political pressure rises, those face-to-face connections matter for safety, wellbeing and organising.</w:t>
      </w:r>
      <w:r/>
    </w:p>
    <w:p>
      <w:r/>
      <w:r>
        <w:t>Essential Takeaways</w:t>
      </w:r>
      <w:r/>
      <w:r/>
    </w:p>
    <w:p>
      <w:pPr>
        <w:pStyle w:val="ListBullet"/>
        <w:spacing w:line="240" w:lineRule="auto"/>
        <w:ind w:left="720"/>
      </w:pPr>
      <w:r/>
      <w:r>
        <w:rPr>
          <w:b/>
        </w:rPr>
        <w:t>In-person matters:</w:t>
      </w:r>
      <w:r>
        <w:t xml:space="preserve"> Face-to-face meetups offer emotional support and spontaneous connection that online spaces rarely reproduce.</w:t>
      </w:r>
      <w:r/>
    </w:p>
    <w:p>
      <w:pPr>
        <w:pStyle w:val="ListBullet"/>
        <w:spacing w:line="240" w:lineRule="auto"/>
        <w:ind w:left="720"/>
      </w:pPr>
      <w:r/>
      <w:r>
        <w:rPr>
          <w:b/>
        </w:rPr>
        <w:t>Health link:</w:t>
      </w:r>
      <w:r>
        <w:t xml:space="preserve"> Community-centred spaces are tied to mental health and resilience, offering lower isolation and better access to services.</w:t>
      </w:r>
      <w:r/>
    </w:p>
    <w:p>
      <w:pPr>
        <w:pStyle w:val="ListBullet"/>
        <w:spacing w:line="240" w:lineRule="auto"/>
        <w:ind w:left="720"/>
      </w:pPr>
      <w:r/>
      <w:r>
        <w:rPr>
          <w:b/>
        </w:rPr>
        <w:t>Design for inclusion:</w:t>
      </w:r>
      <w:r>
        <w:t xml:space="preserve"> Practical layouts and clear policies make spaces feel safer, calmer and more welcoming.</w:t>
      </w:r>
      <w:r/>
    </w:p>
    <w:p>
      <w:pPr>
        <w:pStyle w:val="ListBullet"/>
        <w:spacing w:line="240" w:lineRule="auto"/>
        <w:ind w:left="720"/>
      </w:pPr>
      <w:r/>
      <w:r>
        <w:rPr>
          <w:b/>
        </w:rPr>
        <w:t>Sustainability tip:</w:t>
      </w:r>
      <w:r>
        <w:t xml:space="preserve"> Mixed funding streams and partnerships help venues survive political or economic shifts.</w:t>
      </w:r>
      <w:r/>
    </w:p>
    <w:p>
      <w:pPr>
        <w:pStyle w:val="ListBullet"/>
        <w:spacing w:line="240" w:lineRule="auto"/>
        <w:ind w:left="720"/>
      </w:pPr>
      <w:r/>
      <w:r>
        <w:rPr>
          <w:b/>
        </w:rPr>
        <w:t>Practical action:</w:t>
      </w:r>
      <w:r>
        <w:t xml:space="preserve"> Small, local meetups and pop-up events can substitute when permanent venues are at risk.</w:t>
      </w:r>
      <w:r/>
      <w:r/>
    </w:p>
    <w:p>
      <w:pPr>
        <w:pStyle w:val="Heading2"/>
      </w:pPr>
      <w:r>
        <w:t>Why physical queer spaces still beat pure online connection</w:t>
      </w:r>
      <w:r/>
    </w:p>
    <w:p>
      <w:r/>
      <w:r>
        <w:t>There’s a tactile element to meeting someone in real life , the small talk, the laugh, the eye contact , that screens simply flatten. Research on community wellbeing highlights that regular, in-person social contact reduces loneliness and bolsters mental health, which matters for queer people facing stigma or political pushback. Online groups are brilliant for reach, but they can’t replace the immediacy of shared meals, workshops or a reassuring arm on your shoulder.</w:t>
      </w:r>
      <w:r/>
    </w:p>
    <w:p>
      <w:r/>
      <w:r>
        <w:t>Community organisers often tell a simple truth: policy and funding cycles shift fast, and when spaces vanish so do the informal connections that lead people to services or activism. So if you care about sustaining queer culture, prioritise a mix of digital and physical gatherings rather than treating one as a full substitute.</w:t>
      </w:r>
      <w:r/>
    </w:p>
    <w:p>
      <w:pPr>
        <w:pStyle w:val="Heading2"/>
      </w:pPr>
      <w:r>
        <w:t>How inclusive design makes spaces feel safe and welcoming</w:t>
      </w:r>
      <w:r/>
    </w:p>
    <w:p>
      <w:r/>
      <w:r>
        <w:t>Practical details build trust , think clear signage, gender-neutral toilets, low-sensory zones, and staff trained in de-escalation and intersectional needs. Inclusive spaces invite a quieter, calmer atmosphere where people can enter without proving anything. Articles on community-centred workplaces and wellbeing point out that visible accessibility and explicit codes of conduct reduce barriers for newcomers and marginalised members.</w:t>
      </w:r>
      <w:r/>
    </w:p>
    <w:p>
      <w:r/>
      <w:r>
        <w:t>If you’re running a space, test small changes: a quiet corner with soft lighting, a volunteer to welcome first-timers, or printed info about local health and support services. Those tweaks often make the difference between someone attending once and someone becoming a regular.</w:t>
      </w:r>
      <w:r/>
    </w:p>
    <w:p>
      <w:pPr>
        <w:pStyle w:val="Heading2"/>
      </w:pPr>
      <w:r>
        <w:t>Funding and partnerships: practical recipes for resilience</w:t>
      </w:r>
      <w:r/>
    </w:p>
    <w:p>
      <w:r/>
      <w:r>
        <w:t>Venues that rely on a single income stream , bar sales or ticketed events, for instance , falter when politics or economics bite. The more stable models combine public grants, private sponsorship, membership fees, community fundraising and income-generating classes or services. Partnering with local health providers, arts organisations or universities both widens reach and brings in new funding possibilities.</w:t>
      </w:r>
      <w:r/>
    </w:p>
    <w:p>
      <w:r/>
      <w:r>
        <w:t>Organisers have found that short-term pop-ups, artist residencies or shared spaces reduce overheads while keeping a visible presence in neighbourhoods. It’s a pragmatic workaround if permanent venues are threatened, and it keeps culture and services moving.</w:t>
      </w:r>
      <w:r/>
    </w:p>
    <w:p>
      <w:pPr>
        <w:pStyle w:val="Heading2"/>
      </w:pPr>
      <w:r>
        <w:t>Keeping community work inclusive under pressure</w:t>
      </w:r>
      <w:r/>
    </w:p>
    <w:p>
      <w:r/>
      <w:r>
        <w:t>When legal or social pressures increase, people retreat , and that withdrawal tends to hit the most marginalised first. That’s why outreach matters: bring events into different neighbourhoods, offer transport stipends, and schedule meetings at varying times. Outreach also means keeping a careful ear on safety: sometimes a public event isn’t appropriate and a smaller, invite-only format works better.</w:t>
      </w:r>
      <w:r/>
    </w:p>
    <w:p>
      <w:r/>
      <w:r>
        <w:t>Leaders can model transparency and collective decision-making so people feel invested and safe. According to community-focused writing, decision-making that includes diverse voices prevents burnout and keeps programmes aligned with needs.</w:t>
      </w:r>
      <w:r/>
    </w:p>
    <w:p>
      <w:pPr>
        <w:pStyle w:val="Heading2"/>
      </w:pPr>
      <w:r>
        <w:t>Low-cost, high-impact ideas anyone can copy</w:t>
      </w:r>
      <w:r/>
    </w:p>
    <w:p>
      <w:r/>
      <w:r>
        <w:t>You don’t need a full venue to make community happen. Try these quick wins: host small brunches in parks, run wellbeing check-ins over tea, create skill-share nights, or rotate meetups in community centres and libraries. Pop-up health clinics or information booths at festivals and markets reach people who wouldn’t step into a queer venue.</w:t>
      </w:r>
      <w:r/>
    </w:p>
    <w:p>
      <w:r/>
      <w:r>
        <w:t>If you’re nervous about organising, start with a co-hosted event alongside an established group or use existing community noticeboards to gauge interest. Little, frequent actions add up , and they keep networks alive until more permanent solutions are possible.</w:t>
      </w:r>
      <w:r/>
    </w:p>
    <w:p>
      <w:r/>
      <w:r>
        <w:t>It's a small change that can make every meeting safer, richer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1">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2">
        <w:r>
          <w:rPr>
            <w:color w:val="0000EE"/>
            <w:u w:val="single"/>
          </w:rPr>
          <w:t>[5]</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https://magazin.hiv/magazin/geht-raus-trefft-euch-verbuendet-euch/</w:t>
        </w:r>
      </w:hyperlink>
      <w:r>
        <w:t xml:space="preserve"> - Please view link - unable to able to access data</w:t>
      </w:r>
      <w:r/>
    </w:p>
    <w:p>
      <w:pPr>
        <w:pStyle w:val="ListNumber"/>
        <w:spacing w:line="240" w:lineRule="auto"/>
        <w:ind w:left="720"/>
      </w:pPr>
      <w:r/>
      <w:hyperlink r:id="rId10">
        <w:r>
          <w:rPr>
            <w:color w:val="0000EE"/>
            <w:u w:val="single"/>
          </w:rPr>
          <w:t>https://pubmed.ncbi.nlm.nih.gov/40836440/</w:t>
        </w:r>
      </w:hyperlink>
      <w:r>
        <w:t xml:space="preserve"> - A study examining the impact of political conservatism on the mental health of LGBTQIA+ college students found that those in conservative states exhibited significantly higher rates of depression, anxiety, and suicidality. The research highlights the critical role of political climate in influencing the well-being of LGBTQIA+ individuals and suggests that institutions should implement inclusive policies to mitigate adverse mental health effects.</w:t>
      </w:r>
      <w:r/>
    </w:p>
    <w:p>
      <w:pPr>
        <w:pStyle w:val="ListNumber"/>
        <w:spacing w:line="240" w:lineRule="auto"/>
        <w:ind w:left="720"/>
      </w:pPr>
      <w:r/>
      <w:hyperlink r:id="rId14">
        <w:r>
          <w:rPr>
            <w:color w:val="0000EE"/>
            <w:u w:val="single"/>
          </w:rPr>
          <w:t>https://journals.sagepub.com/doi/10.1089/env.2023.0010</w:t>
        </w:r>
      </w:hyperlink>
      <w:r>
        <w:t xml:space="preserve"> - A rapid review of the impacts of climate change on the queer community reveals that LGBTQIA+ individuals face unique vulnerabilities during natural disasters. Factors such as higher incarceration rates, chronic illnesses, and reduced access to healthcare contribute to increased risks. The study underscores the need for targeted support and resources to address these challenges within the queer community.</w:t>
      </w:r>
      <w:r/>
    </w:p>
    <w:p>
      <w:pPr>
        <w:pStyle w:val="ListNumber"/>
        <w:spacing w:line="240" w:lineRule="auto"/>
        <w:ind w:left="720"/>
      </w:pPr>
      <w:r/>
      <w:hyperlink r:id="rId13">
        <w:r>
          <w:rPr>
            <w:color w:val="0000EE"/>
            <w:u w:val="single"/>
          </w:rPr>
          <w:t>https://www.queerathena.com/post/inclusive-spaces-power-lgbtq-community</w:t>
        </w:r>
      </w:hyperlink>
      <w:r>
        <w:t xml:space="preserve"> - Inclusive spaces are crucial for the LGBTQ+ community, providing environments where individuals feel safe, valued, and respected. Such spaces are linked to lower rates of mental health issues like anxiety, depression, and suicidal ideation. They offer a foundation for LGBTQ+ individuals to live authentically without the constant threat of discrimination or harm.</w:t>
      </w:r>
      <w:r/>
    </w:p>
    <w:p>
      <w:pPr>
        <w:pStyle w:val="ListNumber"/>
        <w:spacing w:line="240" w:lineRule="auto"/>
        <w:ind w:left="720"/>
      </w:pPr>
      <w:r/>
      <w:hyperlink r:id="rId12">
        <w:r>
          <w:rPr>
            <w:color w:val="0000EE"/>
            <w:u w:val="single"/>
          </w:rPr>
          <w:t>https://www.sciencedirect.com/science/article/pii/S0306452226000643</w:t>
        </w:r>
      </w:hyperlink>
      <w:r>
        <w:t xml:space="preserve"> - Research involving 428 LGBTQIA+ neuroscientists worldwide indicates that social, institutional, and political climates significantly influence their career experiences. The study found that most participants felt legislation affected their career decisions, and a positive institutional climate led to higher satisfaction and better mental health. The findings suggest that academic institutions can improve the well-being and productivity of LGBTQIA+ neuroscientists by fostering supportive environments.</w:t>
      </w:r>
      <w:r/>
    </w:p>
    <w:p>
      <w:pPr>
        <w:pStyle w:val="ListNumber"/>
        <w:spacing w:line="240" w:lineRule="auto"/>
        <w:ind w:left="720"/>
      </w:pPr>
      <w:r/>
      <w:hyperlink r:id="rId11">
        <w:r>
          <w:rPr>
            <w:color w:val="0000EE"/>
            <w:u w:val="single"/>
          </w:rPr>
          <w:t>https://www.wecreatespace.co/post/the-importance-of-community-centred-spaces-for-queer-professional-wellbeing</w:t>
        </w:r>
      </w:hyperlink>
      <w:r>
        <w:t xml:space="preserve"> - Community-centred spaces are vital for queer professionals' well-being, offering environments of affirmation, shared understanding, and consistent support. Such spaces help reduce feelings of isolation and stress, which are prevalent due to discrimination and stigma. The article emphasizes that these spaces are essential for fostering mental health and professional success within the queer community.</w:t>
      </w:r>
      <w:r/>
    </w:p>
    <w:p>
      <w:pPr>
        <w:pStyle w:val="ListNumber"/>
        <w:spacing w:line="240" w:lineRule="auto"/>
        <w:ind w:left="720"/>
      </w:pPr>
      <w:r/>
      <w:hyperlink r:id="rId15">
        <w:r>
          <w:rPr>
            <w:color w:val="0000EE"/>
            <w:u w:val="single"/>
          </w:rPr>
          <w:t>https://www.mdpi.com/2077-1444/13/7/663</w:t>
        </w:r>
      </w:hyperlink>
      <w:r>
        <w:t xml:space="preserve"> - An analysis of queer politics highlights the expanding impact of LGBTQ+ individuals on church institutions, state organizations, and political actors globally. The study notes that while many nations have enacted policies protecting queer people, there is also a reactionary movement from far-right nationalists and traditional religious conservatives, leading to a more draconian environment for progressives within these institutions.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gazin.hiv/magazin/geht-raus-trefft-euch-verbuendet-euch/" TargetMode="External"/><Relationship Id="rId10" Type="http://schemas.openxmlformats.org/officeDocument/2006/relationships/hyperlink" Target="https://pubmed.ncbi.nlm.nih.gov/40836440/" TargetMode="External"/><Relationship Id="rId11" Type="http://schemas.openxmlformats.org/officeDocument/2006/relationships/hyperlink" Target="https://www.wecreatespace.co/post/the-importance-of-community-centred-spaces-for-queer-professional-wellbeing" TargetMode="External"/><Relationship Id="rId12" Type="http://schemas.openxmlformats.org/officeDocument/2006/relationships/hyperlink" Target="https://www.sciencedirect.com/science/article/pii/S0306452226000643" TargetMode="External"/><Relationship Id="rId13" Type="http://schemas.openxmlformats.org/officeDocument/2006/relationships/hyperlink" Target="https://www.queerathena.com/post/inclusive-spaces-power-lgbtq-community" TargetMode="External"/><Relationship Id="rId14" Type="http://schemas.openxmlformats.org/officeDocument/2006/relationships/hyperlink" Target="https://journals.sagepub.com/doi/10.1089/env.2023.0010" TargetMode="External"/><Relationship Id="rId15" Type="http://schemas.openxmlformats.org/officeDocument/2006/relationships/hyperlink" Target="https://www.mdpi.com/2077-1444/13/7/6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