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Resources and Recognition for Masculine-Of-Centre Survivors of Sexual Assault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the gap matters: survivors who present masculine, masc-of-centre, transmasculine or butch often face erasure when they report sexual assault, and awareness of tailored resources is finally starting to grow , here's what to know, where to turn, and why it makes a difference.</w:t>
      </w:r>
      <w:r/>
    </w:p>
    <w:p>
      <w:r/>
      <w:r>
        <w:t>Essential Takeaways</w:t>
      </w:r>
      <w:r/>
      <w:r/>
    </w:p>
    <w:p>
      <w:pPr>
        <w:pStyle w:val="ListBullet"/>
        <w:spacing w:line="240" w:lineRule="auto"/>
        <w:ind w:left="720"/>
      </w:pPr>
      <w:r/>
      <w:r>
        <w:rPr>
          <w:b/>
        </w:rPr>
        <w:t>Prevalence:</w:t>
      </w:r>
      <w:r>
        <w:t xml:space="preserve"> Queer and trans communities face disproportionately high rates of sexual violence, so tailored services are vital and underused.</w:t>
      </w:r>
      <w:r/>
    </w:p>
    <w:p>
      <w:pPr>
        <w:pStyle w:val="ListBullet"/>
        <w:spacing w:line="240" w:lineRule="auto"/>
        <w:ind w:left="720"/>
      </w:pPr>
      <w:r/>
      <w:r>
        <w:rPr>
          <w:b/>
        </w:rPr>
        <w:t>Erasure feels real:</w:t>
      </w:r>
      <w:r>
        <w:t xml:space="preserve"> Masculine-presenting survivors often aren’t believed or offered appropriate support, leaving them isolated and retraumatised.</w:t>
      </w:r>
      <w:r/>
    </w:p>
    <w:p>
      <w:pPr>
        <w:pStyle w:val="ListBullet"/>
        <w:spacing w:line="240" w:lineRule="auto"/>
        <w:ind w:left="720"/>
      </w:pPr>
      <w:r/>
      <w:r>
        <w:rPr>
          <w:b/>
        </w:rPr>
        <w:t>Practical help exists:</w:t>
      </w:r>
      <w:r>
        <w:t xml:space="preserve"> Specialist LGBT+ services, trauma-informed hotlines and gender-competent clinicians can make disclosures safer and more useful.</w:t>
      </w:r>
      <w:r/>
    </w:p>
    <w:p>
      <w:pPr>
        <w:pStyle w:val="ListBullet"/>
        <w:spacing w:line="240" w:lineRule="auto"/>
        <w:ind w:left="720"/>
      </w:pPr>
      <w:r/>
      <w:r>
        <w:rPr>
          <w:b/>
        </w:rPr>
        <w:t>Barriers:</w:t>
      </w:r>
      <w:r>
        <w:t xml:space="preserve"> Stigma, myths about male invulnerability, and fear of outing keep many masc survivors from seeking care.</w:t>
      </w:r>
      <w:r/>
    </w:p>
    <w:p>
      <w:pPr>
        <w:pStyle w:val="ListBullet"/>
        <w:spacing w:line="240" w:lineRule="auto"/>
        <w:ind w:left="720"/>
      </w:pPr>
      <w:r/>
      <w:r>
        <w:rPr>
          <w:b/>
        </w:rPr>
        <w:t>Pay attention to signs:</w:t>
      </w:r>
      <w:r>
        <w:t xml:space="preserve"> Invisible trauma shows up as avoidance, substance use, flashbacks or changes in intimacy , validation helps recovery.</w:t>
      </w:r>
      <w:r/>
      <w:r/>
    </w:p>
    <w:p>
      <w:pPr>
        <w:pStyle w:val="Heading2"/>
      </w:pPr>
      <w:r>
        <w:t>Why masc-of-centre survivors are overlooked , and why that matters</w:t>
      </w:r>
      <w:r/>
    </w:p>
    <w:p>
      <w:r/>
      <w:r>
        <w:t>Queer and trans people experience sexual violence at far higher rates than the general population, and yet stories that don’t match the classic “female victim, male perpetrator” script get sidelined. That mismatch has a texture: a survivor who presents as masculine may be met with disbelief or told they “couldn’t be” harmed by a woman, or worse, that the incident wasn’t assault. The practical effect is huge , fewer reports, less evidence gathered, and crucially, less access to trauma-focused care. Acknowledging this blind spot is the first step toward better outcomes.</w:t>
      </w:r>
      <w:r/>
    </w:p>
    <w:p>
      <w:pPr>
        <w:pStyle w:val="Heading2"/>
      </w:pPr>
      <w:r>
        <w:t>How the culture around disclosure still favours certain narratives</w:t>
      </w:r>
      <w:r/>
    </w:p>
    <w:p>
      <w:r/>
      <w:r>
        <w:t>The #MeToo era opened up conversations, but much of the public image of sexual assault still centres thin, feminine, cis women. That shapes who gets believed and which services receive funding. Research and government data point to stark differences in victimisation by sexual orientation and gender identity, yet front-line services and legal responses often lag behind. So a masculine-presenting survivor may be told to “man up” or encounter clinicians who lack experience with queer and trans identities , both of which shut down healing.</w:t>
      </w:r>
      <w:r/>
    </w:p>
    <w:p>
      <w:pPr>
        <w:pStyle w:val="Heading2"/>
      </w:pPr>
      <w:r>
        <w:t>Where to find specialist support , practical routes that help</w:t>
      </w:r>
      <w:r/>
    </w:p>
    <w:p>
      <w:r/>
      <w:r>
        <w:t>If you’re a masc-of-centre survivor or supporting one, aim first for LGBT+ specialist services and clinicians who advertise trans-competence. They understand how gender presentation, sexual orientation and community dynamics influence disclosure. Crisis lines and sexual assault referral centres often offer forensic exams, crisis counselling and referrals; check whether they have gender-inclusive policies. If possible, ask for a clinician who shares or understands your identity , that small match can reduce shame and speed recovery. Also, consider legal advocacy groups that specialise in queer and trans survivor rights.</w:t>
      </w:r>
      <w:r/>
    </w:p>
    <w:p>
      <w:pPr>
        <w:pStyle w:val="Heading2"/>
      </w:pPr>
      <w:r>
        <w:t>Dealing with common barriers: stigma, disbelief and fear of being outed</w:t>
      </w:r>
      <w:r/>
    </w:p>
    <w:p>
      <w:r/>
      <w:r>
        <w:t>Many masculine-presenting survivors worry about being dismissed, blamed, or having their gender identity questioned. Straight cis men face the persistent myth that men can’t be sexually harmed by women, and queer masc folks can be accused of “consenting” because of perceived sexual availability. Practical tips: bring a trusted friend to appointments, keep a log of the incident and your responses (dates, messages, witnesses), and ask services about confidentiality and whether records could lead to outing. These steps aren’t about blame, they’re about protecting choices and control.</w:t>
      </w:r>
      <w:r/>
    </w:p>
    <w:p>
      <w:pPr>
        <w:pStyle w:val="Heading2"/>
      </w:pPr>
      <w:r>
        <w:t>Healing pathways , therapy, community and small rituals that help</w:t>
      </w:r>
      <w:r/>
    </w:p>
    <w:p>
      <w:r/>
      <w:r>
        <w:t>Trauma doesn’t follow tidy rules, and recovery looks different for everyone. Trauma-informed therapy , approaches like EMDR, CBT for trauma and somatic therapies , can reframe shame and rebuild safety. Peer support groups run by LGBT+ organisations provide a rare space where masc identities are understood without explanation. And everyday strategies matter: grounding exercises, setting boundaries around intimacy, and naming the experience out loud can be quietly transformative. It’s worth emphasising that being believed is itself therapeutic.</w:t>
      </w:r>
      <w:r/>
    </w:p>
    <w:p>
      <w:r/>
      <w:r>
        <w:t>Closing line It’s a small but crucial shift to centre masc-of-centre survivors; recognising them changes how we listen, respond and fund services.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9">
        <w:r>
          <w:rPr>
            <w:color w:val="0000EE"/>
            <w:u w:val="single"/>
          </w:rPr>
          <w:t>[6]</w:t>
        </w:r>
      </w:hyperlink>
      <w:r>
        <w:t xml:space="preserve">- Paragraph 4: </w:t>
      </w:r>
      <w:hyperlink r:id="rId9">
        <w:r>
          <w:rPr>
            <w:color w:val="0000EE"/>
            <w:u w:val="single"/>
          </w:rPr>
          <w:t>[6]</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https://www.them.us/story/masc-survivors-sexual-assault-resources-erasure</w:t>
        </w:r>
      </w:hyperlink>
      <w:r>
        <w:t xml:space="preserve"> - Please view link - unable to able to access data</w:t>
      </w:r>
      <w:r/>
    </w:p>
    <w:p>
      <w:pPr>
        <w:pStyle w:val="ListNumber"/>
        <w:spacing w:line="240" w:lineRule="auto"/>
        <w:ind w:left="720"/>
      </w:pPr>
      <w:r/>
      <w:hyperlink r:id="rId10">
        <w:r>
          <w:rPr>
            <w:color w:val="0000EE"/>
            <w:u w:val="single"/>
          </w:rPr>
          <w:t>https://pubmed.ncbi.nlm.nih.gov/21247983/</w:t>
        </w:r>
      </w:hyperlink>
      <w:r>
        <w:t xml:space="preserve"> - A systematic review of 75 studies examining the prevalence of sexual assault among gay, lesbian, and bisexual individuals in the United States found that lifetime sexual assault victimisation ranged from 15.6% to 85.0% for lesbian or bisexual women and 11.8% to 54.0% for gay or bisexual men. The highest estimates reported were 85.0% for lifetime sexual assault of lesbian or bisexual women and 59.2% for childhood sexual assault of gay or bisexual men. Studies using non-probability samples reported higher prevalence rates than those using probability samples.</w:t>
      </w:r>
      <w:r/>
    </w:p>
    <w:p>
      <w:pPr>
        <w:pStyle w:val="ListNumber"/>
        <w:spacing w:line="240" w:lineRule="auto"/>
        <w:ind w:left="720"/>
      </w:pPr>
      <w:r/>
      <w:hyperlink r:id="rId11">
        <w:r>
          <w:rPr>
            <w:color w:val="0000EE"/>
            <w:u w:val="single"/>
          </w:rPr>
          <w:t>https://bjs.ojp.gov/library/publications/violent-victimization-sexual-orientation-and-gender-identity-2017-2020</w:t>
        </w:r>
      </w:hyperlink>
      <w:r>
        <w:t xml:space="preserve"> - Between 2017 and 2020, the rate of violent victimisation for lesbian or gay individuals was 43.5 per 1,000 persons aged 16 or older, more than double the rate for heterosexual individuals at 19.0 per 1,000. Transgender individuals experienced violent victimisation at a rate of 51.5 per 1,000, 2.5 times higher than the rate for cisgender individuals at 20.5 per 1,000. Additionally, domestic violence rates were eight times higher among bisexual individuals compared to heterosexual individuals.</w:t>
      </w:r>
      <w:r/>
    </w:p>
    <w:p>
      <w:pPr>
        <w:pStyle w:val="ListNumber"/>
        <w:spacing w:line="240" w:lineRule="auto"/>
        <w:ind w:left="720"/>
      </w:pPr>
      <w:r/>
      <w:hyperlink r:id="rId14">
        <w:r>
          <w:rPr>
            <w:color w:val="0000EE"/>
            <w:u w:val="single"/>
          </w:rPr>
          <w:t>https://www.axios.com/2025/06/02/anti-lgbt-incidents-glaad-data-transgender</w:t>
        </w:r>
      </w:hyperlink>
      <w:r>
        <w:t xml:space="preserve"> - A report by GLAAD revealed that transgender and gender-nonconforming individuals were the primary targets in over half (52%) of more than 930 anti-LGBTQ+ incidents reported between May 2024 and April 2025 across 49 U.S. states and Washington, D.C. These incidents included protests, rallies, threats, physical assaults, vandalism, and other criminal and non-criminal acts, indicating a troubling spike in hostility. This increase comes amid political rhetoric and executive actions under President Trump that have targeted transgender rights and access to gender-affirming healthcare.</w:t>
      </w:r>
      <w:r/>
    </w:p>
    <w:p>
      <w:pPr>
        <w:pStyle w:val="ListNumber"/>
        <w:spacing w:line="240" w:lineRule="auto"/>
        <w:ind w:left="720"/>
      </w:pPr>
      <w:r/>
      <w:hyperlink r:id="rId13">
        <w:r>
          <w:rPr>
            <w:color w:val="0000EE"/>
            <w:u w:val="single"/>
          </w:rPr>
          <w:t>https://pubmed.ncbi.nlm.nih.gov/40918223/</w:t>
        </w:r>
      </w:hyperlink>
      <w:r>
        <w:t xml:space="preserve"> - A study examining sexual violence perpetration rates among cisgender, monosexual adults found that 35.0% of gay men reported perpetrating sexual violence, compared to 33.0% of heterosexual men, 20.5% of lesbian women, and 12.6% of heterosexual women. The study suggests that there are gender-driven differences in the rate of sexual violence perpetration among monosexual adults, indicating the need for population-specific prevention efforts.</w:t>
      </w:r>
      <w:r/>
    </w:p>
    <w:p>
      <w:pPr>
        <w:pStyle w:val="ListNumber"/>
        <w:spacing w:line="240" w:lineRule="auto"/>
        <w:ind w:left="720"/>
      </w:pPr>
      <w:r/>
      <w:hyperlink r:id="rId9">
        <w:r>
          <w:rPr>
            <w:color w:val="0000EE"/>
            <w:u w:val="single"/>
          </w:rPr>
          <w:t>https://www.them.us/story/masc-survivors-sexual-assault-resources-erasure</w:t>
        </w:r>
      </w:hyperlink>
      <w:r>
        <w:t xml:space="preserve"> - An article discussing the unique challenges faced by masculine-of-centre survivors of sexual assault, particularly within the LGBTQ+ community. It highlights the erasure and lack of support for these survivors, noting that societal perceptions often overlook their experiences. The piece also touches upon the broader issue of sexual violence within the queer community and the need for more inclusive resources and recognition.</w:t>
      </w:r>
      <w:r/>
    </w:p>
    <w:p>
      <w:pPr>
        <w:pStyle w:val="ListNumber"/>
        <w:spacing w:line="240" w:lineRule="auto"/>
        <w:ind w:left="720"/>
      </w:pPr>
      <w:r/>
      <w:hyperlink r:id="rId12">
        <w:r>
          <w:rPr>
            <w:color w:val="0000EE"/>
            <w:u w:val="single"/>
          </w:rPr>
          <w:t>https://time.com/2951196/male-rape-survivor/</w:t>
        </w:r>
      </w:hyperlink>
      <w:r>
        <w:t xml:space="preserve"> - An article featuring John Kelly, a survivor of rape and intimate partner violence, who shares his story to address the often overlooked experiences of male and queer survivors. Despite experiencing rape twice in college, Kelly struggled with articulating his trauma due to a lack of language and societal support. His school's inadequate response led to severe mental health consequences, including an attempted suicide. Last week, Kelly became the first person to testify before Congress on same-sex dating violence. He calls for broader inclusion of diverse narratives in discussions about sexual violence, emphasizing the need to address the high rates of sexual victimisation in queer and male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masc-survivors-sexual-assault-resources-erasure" TargetMode="External"/><Relationship Id="rId10" Type="http://schemas.openxmlformats.org/officeDocument/2006/relationships/hyperlink" Target="https://pubmed.ncbi.nlm.nih.gov/21247983/" TargetMode="External"/><Relationship Id="rId11" Type="http://schemas.openxmlformats.org/officeDocument/2006/relationships/hyperlink" Target="https://bjs.ojp.gov/library/publications/violent-victimization-sexual-orientation-and-gender-identity-2017-2020" TargetMode="External"/><Relationship Id="rId12" Type="http://schemas.openxmlformats.org/officeDocument/2006/relationships/hyperlink" Target="https://time.com/2951196/male-rape-survivor/" TargetMode="External"/><Relationship Id="rId13" Type="http://schemas.openxmlformats.org/officeDocument/2006/relationships/hyperlink" Target="https://pubmed.ncbi.nlm.nih.gov/40918223/" TargetMode="External"/><Relationship Id="rId14" Type="http://schemas.openxmlformats.org/officeDocument/2006/relationships/hyperlink" Target="https://www.axios.com/2025/06/02/anti-lgbt-incidents-glaad-data-transge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