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Orthodox Perspectives on Gay Sexuality and Spirituality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ideas and seekers of soul-care are turning to fresh, thoughtful takes on gay sexuality within Orthodox Christianity , who’s saying what, why it matters, and how faith and science can actually talk to one another without shouting. This piece maps the theology, the tensions, and practical ways gay Orthodox men can live with integrity.</w:t>
      </w:r>
      <w:r/>
    </w:p>
    <w:p>
      <w:r/>
      <w:r>
        <w:t>Essential Takeaways</w:t>
      </w:r>
      <w:r/>
      <w:r/>
    </w:p>
    <w:p>
      <w:pPr>
        <w:pStyle w:val="ListBullet"/>
        <w:spacing w:line="240" w:lineRule="auto"/>
        <w:ind w:left="720"/>
      </w:pPr>
      <w:r/>
      <w:r>
        <w:rPr>
          <w:b/>
        </w:rPr>
        <w:t>Core doctrine:</w:t>
      </w:r>
      <w:r>
        <w:t xml:space="preserve"> Orthodox anthropology grounds sexuality in the image and likeness of God, incarnation, and deification , human erotic longings are caught up in that story.</w:t>
      </w:r>
      <w:r/>
    </w:p>
    <w:p>
      <w:pPr>
        <w:pStyle w:val="ListBullet"/>
        <w:spacing w:line="240" w:lineRule="auto"/>
        <w:ind w:left="720"/>
      </w:pPr>
      <w:r/>
      <w:r>
        <w:rPr>
          <w:b/>
        </w:rPr>
        <w:t>Not either/or:</w:t>
      </w:r>
      <w:r>
        <w:t xml:space="preserve"> The author argues theology and empirical knowledge should inform each other , genetics, psychology and culture matter alongside Scripture and patristic insight.</w:t>
      </w:r>
      <w:r/>
    </w:p>
    <w:p>
      <w:pPr>
        <w:pStyle w:val="ListBullet"/>
        <w:spacing w:line="240" w:lineRule="auto"/>
        <w:ind w:left="720"/>
      </w:pPr>
      <w:r/>
      <w:r>
        <w:rPr>
          <w:b/>
        </w:rPr>
        <w:t>Identity and choice:</w:t>
      </w:r>
      <w:r>
        <w:t xml:space="preserve"> Gay men may feel “born this way” yet still participate in ongoing self-creation; choices about relationships and behaviour remain morally significant.</w:t>
      </w:r>
      <w:r/>
    </w:p>
    <w:p>
      <w:pPr>
        <w:pStyle w:val="ListBullet"/>
        <w:spacing w:line="240" w:lineRule="auto"/>
        <w:ind w:left="720"/>
      </w:pPr>
      <w:r/>
      <w:r>
        <w:rPr>
          <w:b/>
        </w:rPr>
        <w:t>Healing, not erasure:</w:t>
      </w:r>
      <w:r>
        <w:t xml:space="preserve"> The goal of spiritual life is transformation of desire by grace, not obliteration of sexual identity.</w:t>
      </w:r>
      <w:r/>
    </w:p>
    <w:p>
      <w:pPr>
        <w:pStyle w:val="ListBullet"/>
        <w:spacing w:line="240" w:lineRule="auto"/>
        <w:ind w:left="720"/>
      </w:pPr>
      <w:r/>
      <w:r>
        <w:rPr>
          <w:b/>
        </w:rPr>
        <w:t>Practical posture:</w:t>
      </w:r>
      <w:r>
        <w:t xml:space="preserve"> Pastors and communities are encouraged to learn widely, speak charitably, and support formative practices like baptism, Eucharist and disciplined ascetic life.</w:t>
      </w:r>
      <w:r/>
      <w:r/>
    </w:p>
    <w:p>
      <w:pPr>
        <w:pStyle w:val="Heading2"/>
      </w:pPr>
      <w:r>
        <w:t>Why Orthodox theology reframes the “born this way” slogan</w:t>
      </w:r>
      <w:r/>
    </w:p>
    <w:p>
      <w:r/>
      <w:r>
        <w:t>The immediate hook here is a fresh reframing: sexuality is not just a political or psychological label but part of a theological anthropology that begins with the image and likeness of God, incarnation and deification. That gives erotic life a spiritual horizon , it’s not merely private, it’s woven into how the Church understands what it is to be human.</w:t>
      </w:r>
      <w:r/>
    </w:p>
    <w:p>
      <w:r/>
      <w:r>
        <w:t>This approach pushes back at both simplistic affirmation and reflexive condemnation. Rather than reduce desire to a checklist of rights or sins, the author asks us to see erotic impulses as part of a long story , creation, fall, incarnation, and healing , so our responses aim at transformation rather than denial.</w:t>
      </w:r>
      <w:r/>
    </w:p>
    <w:p>
      <w:r/>
      <w:r>
        <w:t>For readers, the practical implication is obvious: conversations about sexuality within an Orthodox frame need to be more than slogans. They should listen to theology, listen to science, and listen to experience.</w:t>
      </w:r>
      <w:r/>
    </w:p>
    <w:p>
      <w:pPr>
        <w:pStyle w:val="Heading2"/>
      </w:pPr>
      <w:r>
        <w:t>How science and theology can stop talking past one another</w:t>
      </w:r>
      <w:r/>
    </w:p>
    <w:p>
      <w:r/>
      <w:r>
        <w:t>There’s a short, bracing point made about anti-intellectual piety: the Church needn’t fear empirical knowledge. Genetics, psychology, ethnography and queer theory all shed light on human development and belong in the conversation.</w:t>
      </w:r>
      <w:r/>
    </w:p>
    <w:p>
      <w:r/>
      <w:r>
        <w:t>This isn’t a call to make theology subservient to science, but to allow a mutual enrichment. Theology offers telos , why things matter spiritually , while science offers mechanisms and patterns. Together they help pastors understand childhood sexuality, fluid attractions, and the real lived complexity of people’s stories.</w:t>
      </w:r>
      <w:r/>
    </w:p>
    <w:p>
      <w:r/>
      <w:r>
        <w:t>If you’re a parish leader, this means investing in basic literacy: read contemporary scholarship, invite qualified speakers, and treat pastoral care as informed by both revelation and evidence.</w:t>
      </w:r>
      <w:r/>
    </w:p>
    <w:p>
      <w:pPr>
        <w:pStyle w:val="Heading2"/>
      </w:pPr>
      <w:r>
        <w:t>Identity, self-creation and the reality of choice</w:t>
      </w:r>
      <w:r/>
    </w:p>
    <w:p>
      <w:r/>
      <w:r>
        <w:t>One of the liveliest moves in the chapter is to hold two truths at once: many gay men remember attractions from early childhood, which gives force to “born this way” claims, and yet human life is always a process of becoming where choices matter.</w:t>
      </w:r>
      <w:r/>
    </w:p>
    <w:p>
      <w:r/>
      <w:r>
        <w:t>The author calls this self-creation , we’re each formed by biology and environment but also by our choices, relationships and practices. For gay Orthodox men, that translates to honest ownership of identity without turning it into an absolute that overrides moral responsibility and spiritual growth.</w:t>
      </w:r>
      <w:r/>
    </w:p>
    <w:p>
      <w:r/>
      <w:r>
        <w:t>For readers that means practical decisions still matter: whether to pursue committed partnership, celibacy, or another relational pattern is a moral and spiritual question, not merely an identity slogan.</w:t>
      </w:r>
      <w:r/>
    </w:p>
    <w:p>
      <w:pPr>
        <w:pStyle w:val="Heading2"/>
      </w:pPr>
      <w:r>
        <w:t>What “healing” looks like in an Orthodox frame</w:t>
      </w:r>
      <w:r/>
    </w:p>
    <w:p>
      <w:r/>
      <w:r>
        <w:t>Healing isn’t cosmetic correction or erasing orientation. Instead, it’s an increscent transformation by grace: desires are transfigured so erotic life participates in divine eros, not consumed by it.</w:t>
      </w:r>
      <w:r/>
    </w:p>
    <w:p>
      <w:r/>
      <w:r>
        <w:t>This theology centres sacramental life , baptism, chrismation, Eucharist , and the slow work of ascetic practice. It doesn’t promise easy answers, but it does offer hope: eros redirected and deepened rather than merely suppressed.</w:t>
      </w:r>
      <w:r/>
    </w:p>
    <w:p>
      <w:r/>
      <w:r>
        <w:t>Practically, that points to communities that offer steady spiritual companionship, good liturgical life, and guidance that aims for formation over condemnation.</w:t>
      </w:r>
      <w:r/>
    </w:p>
    <w:p>
      <w:pPr>
        <w:pStyle w:val="Heading2"/>
      </w:pPr>
      <w:r>
        <w:t>What this means for communities and pastors</w:t>
      </w:r>
      <w:r/>
    </w:p>
    <w:p>
      <w:r/>
      <w:r>
        <w:t>Pastors are invited to expand their knowledge and to treat questions of sexuality with curiosity, charity and competence. That looks like engaging psychological and scientific literature, attending to parishioners’ stories, and avoiding facile slogans.</w:t>
      </w:r>
      <w:r/>
    </w:p>
    <w:p>
      <w:r/>
      <w:r>
        <w:t>Communities can cultivate tenderness and truth: tenderness toward people’s suffering and truth about the stakes of spiritual life. It’s a hard balance, but the chapter suggests it’s both possible and necessary.</w:t>
      </w:r>
      <w:r/>
    </w:p>
    <w:p>
      <w:r/>
      <w:r>
        <w:t>If you’re part of a parish, encourage conversations, form study groups, and resist the temptation to make instantaneous judgements. Good pastoral practice is patient and informed.</w:t>
      </w:r>
      <w:r/>
    </w:p>
    <w:p>
      <w:r/>
      <w:r>
        <w:t>It's a small change that can make every conversation about faith and desire more humane and fruitful.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2">
        <w:r>
          <w:rPr>
            <w:color w:val="0000EE"/>
            <w:u w:val="single"/>
          </w:rPr>
          <w:t>[5]</w:t>
        </w:r>
      </w:hyperlink>
      <w:r>
        <w:t xml:space="preserve">, </w:t>
      </w:r>
      <w:hyperlink r:id="rId10">
        <w:r>
          <w:rPr>
            <w:color w:val="0000EE"/>
            <w:u w:val="single"/>
          </w:rPr>
          <w:t>[4]</w:t>
        </w:r>
      </w:hyperlink>
      <w:r>
        <w:t xml:space="preserve">- Paragraph 3: </w:t>
      </w:r>
      <w:hyperlink r:id="rId13">
        <w:r>
          <w:rPr>
            <w:color w:val="0000EE"/>
            <w:u w:val="single"/>
          </w:rPr>
          <w:t>[6]</w:t>
        </w:r>
      </w:hyperlink>
      <w:r>
        <w:t xml:space="preserve">, </w:t>
      </w:r>
      <w:hyperlink r:id="rId14">
        <w:r>
          <w:rPr>
            <w:color w:val="0000EE"/>
            <w:u w:val="single"/>
          </w:rPr>
          <w:t>[3]</w:t>
        </w:r>
      </w:hyperlink>
      <w:r>
        <w:t xml:space="preserve">- Paragraph 4: </w:t>
      </w:r>
      <w:hyperlink r:id="rId13">
        <w:r>
          <w:rPr>
            <w:color w:val="0000EE"/>
            <w:u w:val="single"/>
          </w:rPr>
          <w:t>[6]</w:t>
        </w:r>
      </w:hyperlink>
      <w:r>
        <w:t xml:space="preserve">, </w:t>
      </w:r>
      <w:hyperlink r:id="rId12">
        <w:r>
          <w:rPr>
            <w:color w:val="0000EE"/>
            <w:u w:val="single"/>
          </w:rPr>
          <w:t>[5]</w:t>
        </w:r>
      </w:hyperlink>
      <w:r>
        <w:t xml:space="preserve">- Paragraph 5: </w:t>
      </w:r>
      <w:hyperlink r:id="rId11">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https://orthodoxyindialogue.com/2026/04/29/born-this-way-by-giacomo-sanfilippo/</w:t>
        </w:r>
      </w:hyperlink>
      <w:r>
        <w:t xml:space="preserve"> - Please view link - unable to able to access data</w:t>
      </w:r>
      <w:r/>
    </w:p>
    <w:p>
      <w:pPr>
        <w:pStyle w:val="ListNumber"/>
        <w:spacing w:line="240" w:lineRule="auto"/>
        <w:ind w:left="720"/>
      </w:pPr>
      <w:r/>
      <w:hyperlink r:id="rId11">
        <w:r>
          <w:rPr>
            <w:color w:val="0000EE"/>
            <w:u w:val="single"/>
          </w:rPr>
          <w:t>https://orthodoxwiki.org/Incarnation</w:t>
        </w:r>
      </w:hyperlink>
      <w:r>
        <w:t xml:space="preserve"> - This article from OrthodoxWiki discusses the doctrine of the Incarnation in Orthodox Christianity, explaining that Jesus Christ is both true God and true man, with one person in two natures, without separation and without confusion. It also covers the historical development of this doctrine and its significance in Orthodox theology.</w:t>
      </w:r>
      <w:r/>
    </w:p>
    <w:p>
      <w:pPr>
        <w:pStyle w:val="ListNumber"/>
        <w:spacing w:line="240" w:lineRule="auto"/>
        <w:ind w:left="720"/>
      </w:pPr>
      <w:r/>
      <w:hyperlink r:id="rId14">
        <w:r>
          <w:rPr>
            <w:color w:val="0000EE"/>
            <w:u w:val="single"/>
          </w:rPr>
          <w:t>https://www.orthodoxchristianity101.com/orthodox-glossary/incarnation</w:t>
        </w:r>
      </w:hyperlink>
      <w:r>
        <w:t xml:space="preserve"> - This entry from Orthodox Christianity 101 provides an overview of the Incarnation, emphasizing that it is a cornerstone of Christian belief, affirming the mystery of God becoming fully human in the person of Jesus Christ. It highlights the act of divine love and humility, as God willingly condescended to share in human life, experiencing its joys, sorrows, and limitations.</w:t>
      </w:r>
      <w:r/>
    </w:p>
    <w:p>
      <w:pPr>
        <w:pStyle w:val="ListNumber"/>
        <w:spacing w:line="240" w:lineRule="auto"/>
        <w:ind w:left="720"/>
      </w:pPr>
      <w:r/>
      <w:hyperlink r:id="rId10">
        <w:r>
          <w:rPr>
            <w:color w:val="0000EE"/>
            <w:u w:val="single"/>
          </w:rPr>
          <w:t>https://www.oca.org/orthodoxy/the-orthodox-faith/church-history/spirituality/sexuality</w:t>
        </w:r>
      </w:hyperlink>
      <w:r>
        <w:t xml:space="preserve"> - This article from the Orthodox Church in America discusses the positive role of human sexuality in Orthodox spirituality. It emphasizes that sexuality, like all human aspects, must be sanctified by God and inspired by the Holy Spirit, used for the purposes God has intended. The article also addresses the potential for sexuality to be perverted and corrupted through misuse and abuse.</w:t>
      </w:r>
      <w:r/>
    </w:p>
    <w:p>
      <w:pPr>
        <w:pStyle w:val="ListNumber"/>
        <w:spacing w:line="240" w:lineRule="auto"/>
        <w:ind w:left="720"/>
      </w:pPr>
      <w:r/>
      <w:hyperlink r:id="rId12">
        <w:r>
          <w:rPr>
            <w:color w:val="0000EE"/>
            <w:u w:val="single"/>
          </w:rPr>
          <w:t>https://en.wikipedia.org/wiki/Eastern_Orthodox_view_of_sin</w:t>
        </w:r>
      </w:hyperlink>
      <w:r>
        <w:t xml:space="preserve"> - This Wikipedia article outlines the Eastern Orthodox Church's perspective on sin, including views on sexuality. It explains that humans are not inherently sexual creatures in terms of their essential identity, and that the union of two people in marriage is considered a reflection of the ultimate union with God. The article also discusses how humanity's rebellion against God has led to a more animalistic view of sexual activity.</w:t>
      </w:r>
      <w:r/>
    </w:p>
    <w:p>
      <w:pPr>
        <w:pStyle w:val="ListNumber"/>
        <w:spacing w:line="240" w:lineRule="auto"/>
        <w:ind w:left="720"/>
      </w:pPr>
      <w:r/>
      <w:hyperlink r:id="rId13">
        <w:r>
          <w:rPr>
            <w:color w:val="0000EE"/>
            <w:u w:val="single"/>
          </w:rPr>
          <w:t>https://www.orthodoxonline.org/theology/en/orthodox-library/life-and-pastoral/in-the-body-and-lust-and-clothes/part-vi-sex-is-invention-of-god/</w:t>
        </w:r>
      </w:hyperlink>
      <w:r>
        <w:t xml:space="preserve"> - This article from the Orthodox Online Network discusses the divine creation of sexuality in human nature. It explains that sexuality is a divine creation implanted in our nature for the continuation of life, and that masculinity and femininity, procreation, and marriage belong to the realm of creation, not the Creator. The article emphasizes that human sexuality reflects the divine image in terms of goodness and beauty, not in terms of procreation.</w:t>
      </w:r>
      <w:r/>
    </w:p>
    <w:p>
      <w:pPr>
        <w:pStyle w:val="ListNumber"/>
        <w:spacing w:line="240" w:lineRule="auto"/>
        <w:ind w:left="720"/>
      </w:pPr>
      <w:r/>
      <w:hyperlink r:id="rId15">
        <w:r>
          <w:rPr>
            <w:color w:val="0000EE"/>
            <w:u w:val="single"/>
          </w:rPr>
          <w:t>https://www.orthodoxonline.org/theology/en/orthodox-library/faith-and-doctrine/intro-to-the-christian-faith/chapter-5-the-incarnation/</w:t>
        </w:r>
      </w:hyperlink>
      <w:r>
        <w:t xml:space="preserve"> - This chapter from Orthodox Online Network's 'Introduction to the Christian Faith' discusses the Incarnation, explaining that God became man so that humanity could become God. It highlights the act of divine condescension, where the infinite God took on our limited nature, and the purpose of the Incarnation in healing human haughtiness and exalting humanity to God.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rthodoxyindialogue.com/2026/04/29/born-this-way-by-giacomo-sanfilippo/" TargetMode="External"/><Relationship Id="rId10" Type="http://schemas.openxmlformats.org/officeDocument/2006/relationships/hyperlink" Target="https://www.oca.org/orthodoxy/the-orthodox-faith/church-history/spirituality/sexuality" TargetMode="External"/><Relationship Id="rId11" Type="http://schemas.openxmlformats.org/officeDocument/2006/relationships/hyperlink" Target="https://orthodoxwiki.org/Incarnation" TargetMode="External"/><Relationship Id="rId12" Type="http://schemas.openxmlformats.org/officeDocument/2006/relationships/hyperlink" Target="https://en.wikipedia.org/wiki/Eastern_Orthodox_view_of_sin" TargetMode="External"/><Relationship Id="rId13" Type="http://schemas.openxmlformats.org/officeDocument/2006/relationships/hyperlink" Target="https://www.orthodoxonline.org/theology/en/orthodox-library/life-and-pastoral/in-the-body-and-lust-and-clothes/part-vi-sex-is-invention-of-god/" TargetMode="External"/><Relationship Id="rId14" Type="http://schemas.openxmlformats.org/officeDocument/2006/relationships/hyperlink" Target="https://www.orthodoxchristianity101.com/orthodox-glossary/incarnation" TargetMode="External"/><Relationship Id="rId15" Type="http://schemas.openxmlformats.org/officeDocument/2006/relationships/hyperlink" Target="https://www.orthodoxonline.org/theology/en/orthodox-library/faith-and-doctrine/intro-to-the-christian-faith/chapter-5-the-incarn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