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Supreme Court Ruling on Parental Rights and Gender Identity in Schools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Watching the debate heat up: parents, educators and advocates are weighing the Supreme Court’s April 28, 2026 decision in Mirabelli v. Bonta, which blocks California’s SAFETY Act and reshapes how schools handle students’ gender identity information , a ruling that matters for families, schools and state lawmakers.</w:t>
      </w:r>
      <w:r/>
    </w:p>
    <w:p>
      <w:r/>
      <w:r>
        <w:t>Essential Takeaways</w:t>
      </w:r>
      <w:r/>
      <w:r/>
    </w:p>
    <w:p>
      <w:pPr>
        <w:pStyle w:val="ListBullet"/>
        <w:spacing w:line="240" w:lineRule="auto"/>
        <w:ind w:left="720"/>
      </w:pPr>
      <w:r/>
      <w:r>
        <w:rPr>
          <w:b/>
        </w:rPr>
        <w:t>Major ruling:</w:t>
      </w:r>
      <w:r>
        <w:t xml:space="preserve"> The Supreme Court blocked California’s SAFETY Act, shifting the balance toward parental access to information about a child’s gender identity.</w:t>
      </w:r>
      <w:r/>
    </w:p>
    <w:p>
      <w:pPr>
        <w:pStyle w:val="ListBullet"/>
        <w:spacing w:line="240" w:lineRule="auto"/>
        <w:ind w:left="720"/>
      </w:pPr>
      <w:r/>
      <w:r>
        <w:rPr>
          <w:b/>
        </w:rPr>
        <w:t>Legal test tightened:</w:t>
      </w:r>
      <w:r>
        <w:t xml:space="preserve"> Courts may apply strict scrutiny to similar laws, meaning states must show a compelling interest and narrow tailoring.</w:t>
      </w:r>
      <w:r/>
    </w:p>
    <w:p>
      <w:pPr>
        <w:pStyle w:val="ListBullet"/>
        <w:spacing w:line="240" w:lineRule="auto"/>
        <w:ind w:left="720"/>
      </w:pPr>
      <w:r/>
      <w:r>
        <w:rPr>
          <w:b/>
        </w:rPr>
        <w:t>State ripple effects:</w:t>
      </w:r>
      <w:r>
        <w:t xml:space="preserve"> Several states are already moving or considering notification laws; Idaho requires parent notice within 72 hours of a minor’s social-transition request.</w:t>
      </w:r>
      <w:r/>
    </w:p>
    <w:p>
      <w:pPr>
        <w:pStyle w:val="ListBullet"/>
        <w:spacing w:line="240" w:lineRule="auto"/>
        <w:ind w:left="720"/>
      </w:pPr>
      <w:r/>
      <w:r>
        <w:rPr>
          <w:b/>
        </w:rPr>
        <w:t>Safety caveats:</w:t>
      </w:r>
      <w:r>
        <w:t xml:space="preserve"> Some laws include carve-outs for at-risk students, reflecting concerns about family rejection and youth wellbeing.</w:t>
      </w:r>
      <w:r/>
    </w:p>
    <w:p>
      <w:pPr>
        <w:pStyle w:val="ListBullet"/>
        <w:spacing w:line="240" w:lineRule="auto"/>
        <w:ind w:left="720"/>
      </w:pPr>
      <w:r/>
      <w:r>
        <w:rPr>
          <w:b/>
        </w:rPr>
        <w:t>Practical reality:</w:t>
      </w:r>
      <w:r>
        <w:t xml:space="preserve"> Schools, parents and advocates will need clear policies to navigate confidentiality, safety and legal risk.</w:t>
      </w:r>
      <w:r/>
      <w:r/>
    </w:p>
    <w:p>
      <w:pPr>
        <w:pStyle w:val="Heading2"/>
      </w:pPr>
      <w:r>
        <w:t>What the ruling actually did , and why it feels so consequential</w:t>
      </w:r>
      <w:r/>
    </w:p>
    <w:p>
      <w:r/>
      <w:r>
        <w:t>The Court’s order halting California’s SAFETY Act is short but sharp: it prevents a policy that stopped schools from telling parents if a student requested changes related to gender identity. That tangible detail , teachers being barred from sharing such conversations , is why the decision landed with a thud for many parents who want to know what’s happening with their children. According to coverage of the case, the Court signalled that restrictions on parental access to information can implicate fundamental parental rights, which triggers close judicial scrutiny. For families and schools it means policies that previously emphasised student privacy will get re-examined, quickly.</w:t>
      </w:r>
      <w:r/>
    </w:p>
    <w:p>
      <w:pPr>
        <w:pStyle w:val="Heading2"/>
      </w:pPr>
      <w:r>
        <w:t>How this fits into the wider patchwork of state laws</w:t>
      </w:r>
      <w:r/>
    </w:p>
    <w:p>
      <w:r/>
      <w:r>
        <w:t>This isn't an isolated skirmish: several states have been pushing notification bills and statutes. Idaho, for instance, already requires schools to notify parents within 72 hours if a minor expresses a desire to socially transition. Industry reports and legal briefings show at least ten states considered similar measures in the 2025–26 session, so the Supreme Court’s move could accelerate lawmakers who favour parental-notification frameworks. For readers, the takeaway is that whether you live in California, Idaho or another state, local rules are changing fast and schools will have to adapt.</w:t>
      </w:r>
      <w:r/>
    </w:p>
    <w:p>
      <w:pPr>
        <w:pStyle w:val="Heading2"/>
      </w:pPr>
      <w:r>
        <w:t>Safety exceptions and the real human stakes</w:t>
      </w:r>
      <w:r/>
    </w:p>
    <w:p>
      <w:r/>
      <w:r>
        <w:t>The ruling foregrounds parental rights, but it doesn’t erase the very real harm that mandatory disclosure can cause for some young people. Advocates and mental health professionals warn that disclosure in hostile homes can increase anxiety, depression and risk of self-harm. That’s why some statutes already build in discretion for “at-risk” students , a narrow safety valve that allows schools to withhold notice when telling parents could put a child in danger. Practically, schools will need clear risk-assessment protocols and staff training so decisions are defensible both legally and ethically.</w:t>
      </w:r>
      <w:r/>
    </w:p>
    <w:p>
      <w:pPr>
        <w:pStyle w:val="Heading2"/>
      </w:pPr>
      <w:r>
        <w:t>What schools and parents should do next , practical steps</w:t>
      </w:r>
      <w:r/>
    </w:p>
    <w:p>
      <w:r/>
      <w:r>
        <w:t>If you’re a parent, start by asking your child’s school for its updated policies and who the designated safeguarding leads are; a calm, fact-finding conversation is a better first step than alarm. Schools should publish transparent procedures about disclosure, timelines for notification, and the criteria used to assess risk. Policymakers and school boards would do well to involve mental-health experts when drafting rules so policies aren’t just legally compliant but trauma-informed. In short: clarity, consistency and compassion will matter more than ever.</w:t>
      </w:r>
      <w:r/>
    </w:p>
    <w:p>
      <w:pPr>
        <w:pStyle w:val="Heading2"/>
      </w:pPr>
      <w:r>
        <w:t>Where this may head , legal and social outlook</w:t>
      </w:r>
      <w:r/>
    </w:p>
    <w:p>
      <w:r/>
      <w:r>
        <w:t>Legally, the decision signals that laws limiting parental access to information about children will face tougher scrutiny. That could prompt further courtroom fights over exactly what counts as a “compelling” state interest and how narrowly a law is written. Socially, expect intensified debate in communities, with advocacy groups on both sides mobilising to influence state legislatures. For families and educators, the practical challenge will be balancing parental authority with the duty to protect vulnerable students , a balancing act that will keep shaping policy conversations for months and years to come.</w:t>
      </w:r>
      <w:r/>
    </w:p>
    <w:p>
      <w:r/>
      <w:r>
        <w:t>It's a small change that will have big practical implications for families, schools and lawmakers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0">
        <w:r>
          <w:rPr>
            <w:color w:val="0000EE"/>
            <w:u w:val="single"/>
          </w:rPr>
          <w:t>[6]</w:t>
        </w:r>
      </w:hyperlink>
      <w:r>
        <w:t xml:space="preserve">- Paragraph 3: </w:t>
      </w:r>
      <w:hyperlink r:id="rId13">
        <w:r>
          <w:rPr>
            <w:color w:val="0000EE"/>
            <w:u w:val="single"/>
          </w:rPr>
          <w:t>[5]</w:t>
        </w:r>
      </w:hyperlink>
      <w:r>
        <w:t xml:space="preserve">, </w:t>
      </w:r>
      <w:hyperlink r:id="rId11">
        <w:r>
          <w:rPr>
            <w:color w:val="0000EE"/>
            <w:u w:val="single"/>
          </w:rPr>
          <w:t>[7]</w:t>
        </w:r>
      </w:hyperlink>
      <w:r>
        <w:t xml:space="preserve">- Paragraph 4: </w:t>
      </w:r>
      <w:hyperlink r:id="rId11">
        <w:r>
          <w:rPr>
            <w:color w:val="0000EE"/>
            <w:u w:val="single"/>
          </w:rPr>
          <w:t>[7]</w:t>
        </w:r>
      </w:hyperlink>
      <w:r>
        <w:t xml:space="preserve">, </w:t>
      </w:r>
      <w:hyperlink r:id="rId14">
        <w:r>
          <w:rPr>
            <w:color w:val="0000EE"/>
            <w:u w:val="single"/>
          </w:rPr>
          <w:t>[3]</w:t>
        </w:r>
      </w:hyperlink>
      <w:r>
        <w:t xml:space="preserve">- Paragraph 5: </w:t>
      </w:r>
      <w:hyperlink r:id="rId15">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https://www.thetechedvocate.org/supreme-court-upholds-parental-rights-in-landmark-gender-identity-ruling/?utm_source=rss&amp;utm_medium=rss&amp;utm_campaign=supreme-court-upholds-parental-rights-in-landmark-gender-identity-ruling</w:t>
        </w:r>
      </w:hyperlink>
      <w:r>
        <w:t xml:space="preserve"> - Please view link - unable to able to access data</w:t>
      </w:r>
      <w:r/>
    </w:p>
    <w:p>
      <w:pPr>
        <w:pStyle w:val="ListNumber"/>
        <w:spacing w:line="240" w:lineRule="auto"/>
        <w:ind w:left="720"/>
      </w:pPr>
      <w:r/>
      <w:hyperlink r:id="rId15">
        <w:r>
          <w:rPr>
            <w:color w:val="0000EE"/>
            <w:u w:val="single"/>
          </w:rPr>
          <w:t>https://www.supremecourt.gov/DocketPDF/25/25A810/392328/20260121141501873_2026%2001%2021%20Mirabelli%2025A810%20AAF%20et%20al%20Brief.pdf</w:t>
        </w:r>
      </w:hyperlink>
      <w:r>
        <w:t xml:space="preserve"> - This document is a brief filed in the Supreme Court case Mirabelli v. Bonta, detailing the plaintiffs' arguments against California's SAFETY Act, which prohibits schools from disclosing a student's gender identity to parents without consent. The brief argues that the Act infringes upon parental rights and religious freedoms, referencing previous Supreme Court decisions that protect parental authority in children's upbringing. It emphasizes the importance of parental involvement in decisions affecting their children's education and well-being, particularly concerning sensitive issues like gender identity.</w:t>
      </w:r>
      <w:r/>
    </w:p>
    <w:p>
      <w:pPr>
        <w:pStyle w:val="ListNumber"/>
        <w:spacing w:line="240" w:lineRule="auto"/>
        <w:ind w:left="720"/>
      </w:pPr>
      <w:r/>
      <w:hyperlink r:id="rId14">
        <w:r>
          <w:rPr>
            <w:color w:val="0000EE"/>
            <w:u w:val="single"/>
          </w:rPr>
          <w:t>https://www.supremecourt.gov/DocketPDF/25/25A810/392334/20260121141726616_Mirabelli%20v.%20Bonta%20-%20State%20Opposition.pdf</w:t>
        </w:r>
      </w:hyperlink>
      <w:r>
        <w:t xml:space="preserve"> - This document presents the State of California's opposition to the plaintiffs' application in the Mirabelli v. Bonta case. It argues that the district court's injunction, which prohibits schools from concealing students' gender identity from parents, is overly broad and ambiguous. The State contends that the injunction could interfere with the rights of students and teachers, particularly in situations where disclosure might lead to harm. It also highlights the complexities of balancing parental rights with students' privacy and safety concerns.</w:t>
      </w:r>
      <w:r/>
    </w:p>
    <w:p>
      <w:pPr>
        <w:pStyle w:val="ListNumber"/>
        <w:spacing w:line="240" w:lineRule="auto"/>
        <w:ind w:left="720"/>
      </w:pPr>
      <w:r/>
      <w:hyperlink r:id="rId12">
        <w:r>
          <w:rPr>
            <w:color w:val="0000EE"/>
            <w:u w:val="single"/>
          </w:rPr>
          <w:t>https://www.multistate.us/insider/2026/4/28/states-requiring-schools-to-disclose-student-gender-identity-to-parents</w:t>
        </w:r>
      </w:hyperlink>
      <w:r>
        <w:t xml:space="preserve"> - This article discusses the Supreme Court's decision in Mirabelli v. Bonta, which blocked California's SAFETY Act that prohibited schools from disclosing a student's gender identity to parents without consent. The ruling reinforces parental notification laws regarding gender identity. The article also mentions that several states, including Idaho, have enacted similar parental rights legislation requiring schools to disclose student gender identity information to parents. The Court suggested that California could protect at-risk students without a blanket nondisclosure policy, for example, by withholding information only in cases where a parent might be abusive.</w:t>
      </w:r>
      <w:r/>
    </w:p>
    <w:p>
      <w:pPr>
        <w:pStyle w:val="ListNumber"/>
        <w:spacing w:line="240" w:lineRule="auto"/>
        <w:ind w:left="720"/>
      </w:pPr>
      <w:r/>
      <w:hyperlink r:id="rId13">
        <w:r>
          <w:rPr>
            <w:color w:val="0000EE"/>
            <w:u w:val="single"/>
          </w:rPr>
          <w:t>https://www.lexology.com/library/detail.aspx?g=5972b09e-f646-4ea9-94a1-0509a020a3f3</w:t>
        </w:r>
      </w:hyperlink>
      <w:r>
        <w:t xml:space="preserve"> - This article reports on the U.S. Supreme Court's emergency ruling in Mirabelli v. Bonta, affirming parents' right to receive information about their children's gender identity in schools. The ruling blocks California's SAFETY Act, which had prohibited school personnel from notifying parents when students requested changes to their documented gender identity at school without the students' permission. The article discusses the implications of the ruling for parental rights and the balance between student privacy and parental involvement in educational decisions.</w:t>
      </w:r>
      <w:r/>
    </w:p>
    <w:p>
      <w:pPr>
        <w:pStyle w:val="ListNumber"/>
        <w:spacing w:line="240" w:lineRule="auto"/>
        <w:ind w:left="720"/>
      </w:pPr>
      <w:r/>
      <w:hyperlink r:id="rId10">
        <w:r>
          <w:rPr>
            <w:color w:val="0000EE"/>
            <w:u w:val="single"/>
          </w:rPr>
          <w:t>https://www.theepochtimes.com/us/supreme-court-blocks-california-policy-that-required-teachers-to-hide-gender-requests-from-parents-5993199</w:t>
        </w:r>
      </w:hyperlink>
      <w:r>
        <w:t xml:space="preserve"> - This article reports on the Supreme Court's decision to block California's policy that prohibited school personnel from notifying parents when students requested changes to their documented gender identity at school without the students' permission. The policy had been challenged in the case Mirabelli v. Bonta, with parents and teachers arguing that it violated their rights. The Supreme Court's ruling reinstates a district court injunction against the policy, emphasizing the importance of parental involvement in decisions affecting their children's gender identity.</w:t>
      </w:r>
      <w:r/>
    </w:p>
    <w:p>
      <w:pPr>
        <w:pStyle w:val="ListNumber"/>
        <w:spacing w:line="240" w:lineRule="auto"/>
        <w:ind w:left="720"/>
      </w:pPr>
      <w:r/>
      <w:hyperlink r:id="rId11">
        <w:r>
          <w:rPr>
            <w:color w:val="0000EE"/>
            <w:u w:val="single"/>
          </w:rPr>
          <w:t>https://ymclegal.com/supreme-court-order-in-mirabelli-v-bonta-immediate-impacts-on-california-schools/</w:t>
        </w:r>
      </w:hyperlink>
      <w:r>
        <w:t xml:space="preserve"> - This article discusses the immediate impacts of the Supreme Court's order in Mirabelli v. Bonta on California schools. The case challenged policies that prohibited school staff from disclosing a student's gender identity or transition to parents without the student's prior consent. The article outlines the background of the case, the district court's injunction, and the Supreme Court's decision to vacate the Ninth Circuit's stay, restoring the injunction. It also discusses the implications for school districts and the balance between student privacy and parental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techedvocate.org/supreme-court-upholds-parental-rights-in-landmark-gender-identity-ruling/?utm_source=rss&amp;utm_medium=rss&amp;utm_campaign=supreme-court-upholds-parental-rights-in-landmark-gender-identity-ruling" TargetMode="External"/><Relationship Id="rId10" Type="http://schemas.openxmlformats.org/officeDocument/2006/relationships/hyperlink" Target="https://www.theepochtimes.com/us/supreme-court-blocks-california-policy-that-required-teachers-to-hide-gender-requests-from-parents-5993199" TargetMode="External"/><Relationship Id="rId11" Type="http://schemas.openxmlformats.org/officeDocument/2006/relationships/hyperlink" Target="https://ymclegal.com/supreme-court-order-in-mirabelli-v-bonta-immediate-impacts-on-california-schools/" TargetMode="External"/><Relationship Id="rId12" Type="http://schemas.openxmlformats.org/officeDocument/2006/relationships/hyperlink" Target="https://www.multistate.us/insider/2026/4/28/states-requiring-schools-to-disclose-student-gender-identity-to-parents" TargetMode="External"/><Relationship Id="rId13" Type="http://schemas.openxmlformats.org/officeDocument/2006/relationships/hyperlink" Target="https://www.lexology.com/library/detail.aspx?g=5972b09e-f646-4ea9-94a1-0509a020a3f3" TargetMode="External"/><Relationship Id="rId14" Type="http://schemas.openxmlformats.org/officeDocument/2006/relationships/hyperlink" Target="https://www.supremecourt.gov/DocketPDF/25/25A810/392334/20260121141726616_Mirabelli%20v.%20Bonta%20-%20State%20Opposition.pdf" TargetMode="External"/><Relationship Id="rId15" Type="http://schemas.openxmlformats.org/officeDocument/2006/relationships/hyperlink" Target="https://www.supremecourt.gov/DocketPDF/25/25A810/392328/20260121141501873_2026%2001%2021%20Mirabelli%2025A810%20AAF%20et%20al%20Brie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