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Supreme Court Ruling for Therapy Freedom and Youth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court precedent: the Supreme Court’s Chiles v. Salazar decision reshapes how states can regulate therapy for minors, and why that matters for clinicians, families and vulnerable young people across the US. This ruling balances free speech, clinical judgment and the safety of children seeking care.</w:t>
      </w:r>
      <w:r/>
    </w:p>
    <w:p>
      <w:r/>
      <w:r>
        <w:t>Essential Takeaways</w:t>
      </w:r>
      <w:r/>
      <w:r/>
    </w:p>
    <w:p>
      <w:pPr>
        <w:pStyle w:val="ListBullet"/>
        <w:spacing w:line="240" w:lineRule="auto"/>
        <w:ind w:left="720"/>
      </w:pPr>
      <w:r/>
      <w:r>
        <w:rPr>
          <w:b/>
        </w:rPr>
        <w:t>Ruling outcome:</w:t>
      </w:r>
      <w:r>
        <w:t xml:space="preserve"> The Supreme Court struck down Colorado’s conversion therapy ban as unconstitutional in Chiles v. Salazar, limiting how states may police therapeutic conversation.</w:t>
      </w:r>
      <w:r/>
    </w:p>
    <w:p>
      <w:pPr>
        <w:pStyle w:val="ListBullet"/>
        <w:spacing w:line="240" w:lineRule="auto"/>
        <w:ind w:left="720"/>
      </w:pPr>
      <w:r/>
      <w:r>
        <w:rPr>
          <w:b/>
        </w:rPr>
        <w:t>Scope:</w:t>
      </w:r>
      <w:r>
        <w:t xml:space="preserve"> The decision protects clinicians’ ability to explore a minor’s past, present and potential future concerns, including discussions of identity fluidity.</w:t>
      </w:r>
      <w:r/>
    </w:p>
    <w:p>
      <w:pPr>
        <w:pStyle w:val="ListBullet"/>
        <w:spacing w:line="240" w:lineRule="auto"/>
        <w:ind w:left="720"/>
      </w:pPr>
      <w:r/>
      <w:r>
        <w:rPr>
          <w:b/>
        </w:rPr>
        <w:t>Practical effect:</w:t>
      </w:r>
      <w:r>
        <w:t xml:space="preserve"> Therapists worried about legal sanctions may now feel safer taking on complex youth cases, while malpractice and other legal claims remain possible.</w:t>
      </w:r>
      <w:r/>
    </w:p>
    <w:p>
      <w:pPr>
        <w:pStyle w:val="ListBullet"/>
        <w:spacing w:line="240" w:lineRule="auto"/>
        <w:ind w:left="720"/>
      </w:pPr>
      <w:r/>
      <w:r>
        <w:rPr>
          <w:b/>
        </w:rPr>
        <w:t>Contested terrain:</w:t>
      </w:r>
      <w:r>
        <w:t xml:space="preserve"> Public health, clinical ethics and free-speech questions will keep this issue in courts and legislatures nationwide.</w:t>
      </w:r>
      <w:r/>
    </w:p>
    <w:p>
      <w:pPr>
        <w:pStyle w:val="ListBullet"/>
        <w:spacing w:line="240" w:lineRule="auto"/>
        <w:ind w:left="720"/>
      </w:pPr>
      <w:r/>
      <w:r>
        <w:rPr>
          <w:b/>
        </w:rPr>
        <w:t>Emotional tone:</w:t>
      </w:r>
      <w:r>
        <w:t xml:space="preserve"> The ruling offers relief for some clinicians and families, but it also raises fresh debate about safeguards for vulnerable young people.</w:t>
      </w:r>
      <w:r/>
      <w:r/>
    </w:p>
    <w:p>
      <w:pPr>
        <w:pStyle w:val="Heading2"/>
      </w:pPr>
      <w:r>
        <w:t>Why this ruling feels like a reset for clinical conversations</w:t>
      </w:r>
      <w:r/>
    </w:p>
    <w:p>
      <w:r/>
      <w:r>
        <w:t>The Supreme Court’s decision in Chiles v. Salazar makes clear that states can’t simply outlaw whole categories of therapeutic speech without bumping into the First Amendment. That legal framing matters in a tactile way: therapists report feeling an anxious, bureaucratic chill when laws threaten their talk-based tools, and this ruling eases that pressure. According to the Court’s opinion, blanket bans that single out certain viewpoints run afoul of constitutional protections, which restores room for clinicians to ask awkward, necessary questions. For parents and teens, that means therapy can once again look more like exploration and less like a scripted pathway decided by statute.</w:t>
      </w:r>
      <w:r/>
    </w:p>
    <w:p>
      <w:pPr>
        <w:pStyle w:val="Heading2"/>
      </w:pPr>
      <w:r>
        <w:t>What clinicians can , and still cannot , do now</w:t>
      </w:r>
      <w:r/>
    </w:p>
    <w:p>
      <w:r/>
      <w:r>
        <w:t>The ruling doesn’t give clinicians a blank cheque, nor does it endorse any particular treatment. Professional standards, licensing boards and malpractice law still govern care. Advocacy groups such as the National Center for Lesbian Rights noted that while the First Amendment bar applies, civil claims and regulatory oversight remain intact, so therapists must still meet accepted standards of care. Practically speaking, clinicians should document informed consent, risk–benefit conversations and follow evidence-based protocols. If you’re a therapist, treat this as a permission slip to engage fully with a young person’s history, but not as immunity from clinical accountability.</w:t>
      </w:r>
      <w:r/>
    </w:p>
    <w:p>
      <w:pPr>
        <w:pStyle w:val="Heading2"/>
      </w:pPr>
      <w:r>
        <w:t>Where the science and controversy collide</w:t>
      </w:r>
      <w:r/>
    </w:p>
    <w:p>
      <w:r/>
      <w:r>
        <w:t>Scientific and journalistic outlets have highlighted the contested evidence base around interventions for youths with gender distress. Media reporting and analysis from Scientific American and major newspapers show vigorous debate over the long-term outcomes of early medical interventions and the psychological profile of many young people who present with gender-related distress. That debate is the backdrop to legal fights and legislative proposals nationwide. Families deciding on care should look for clinicians who weigh co-occurring mental health issues, trauma histories and alternative explanations, and who can discuss long-term effects, fertility and sexual health in clear, compassionate terms.</w:t>
      </w:r>
      <w:r/>
    </w:p>
    <w:p>
      <w:pPr>
        <w:pStyle w:val="Heading2"/>
      </w:pPr>
      <w:r>
        <w:t>How families and teens can navigate therapy after the ruling</w:t>
      </w:r>
      <w:r/>
    </w:p>
    <w:p>
      <w:r/>
      <w:r>
        <w:t>If you’re a parent or young person looking for help, start with licensed mental-health professionals who specialise in adolescent development and who welcome open exploration. Ask prospective therapists how they assess co-morbidities, what informed-consent processes they use, and how they discuss potential long-term outcomes. Demand clarity on whether a therapist works within multidisciplinary teams and whether medical interventions are considered only after careful, documented evaluation. It’s also reasonable to ask about follow-up care and how transition-related decisions are revisited over time.</w:t>
      </w:r>
      <w:r/>
    </w:p>
    <w:p>
      <w:pPr>
        <w:pStyle w:val="Heading2"/>
      </w:pPr>
      <w:r>
        <w:t>What to expect next: laws, lawsuits and local practice</w:t>
      </w:r>
      <w:r/>
    </w:p>
    <w:p>
      <w:r/>
      <w:r>
        <w:t>This decision won’t be the last word. Legal experts and reporting from outlets like The New York Times and NPR point out that similar statutes in other states may be retooled, re-litigated or replaced with different regulatory schemes. Expect a patchwork of approaches depending on local politics and litigation strategies, and watch for guidance from professional associations and licensing boards as they update their practice recommendations. Clinicians and families should keep an eye on local rules and on malpractice developments that could affect on-the-ground care.</w:t>
      </w:r>
      <w:r/>
    </w:p>
    <w:p>
      <w:r/>
      <w:r>
        <w:t>It's a small legal shift that reshapes how therapists and young people can talk , and that matters for safety, honesty and long-term wellbeing.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https://medinstitute.org/supreme-court-ruling-makes-vulnerable-children-and-therapists-safer-in-colorado/</w:t>
        </w:r>
      </w:hyperlink>
      <w:r>
        <w:t xml:space="preserve"> - Please view link - unable to able to access data</w:t>
      </w:r>
      <w:r/>
    </w:p>
    <w:p>
      <w:pPr>
        <w:pStyle w:val="ListNumber"/>
        <w:spacing w:line="240" w:lineRule="auto"/>
        <w:ind w:left="720"/>
      </w:pPr>
      <w:r/>
      <w:hyperlink r:id="rId11">
        <w:r>
          <w:rPr>
            <w:color w:val="0000EE"/>
            <w:u w:val="single"/>
          </w:rPr>
          <w:t>https://www.supremecourt.gov/opinions/24pdf/24-539_1a7d.pdf</w:t>
        </w:r>
      </w:hyperlink>
      <w:r>
        <w:t xml:space="preserve"> - The Supreme Court's decision in Chiles v. Salazar, 607 U.S. ___ (2026), addressed the constitutionality of Colorado's Minor Conversion Therapy Law (MCTL). The Court held that the MCTL, which prohibits licensed mental health professionals from providing conversion therapy to minors, likely violates the First Amendment's free speech protections. The ruling emphasised that the law regulates speech based on viewpoint, necessitating strict scrutiny under the First Amendment. The case was remanded for further proceedings consistent with this opinion.</w:t>
      </w:r>
      <w:r/>
    </w:p>
    <w:p>
      <w:pPr>
        <w:pStyle w:val="ListNumber"/>
        <w:spacing w:line="240" w:lineRule="auto"/>
        <w:ind w:left="720"/>
      </w:pPr>
      <w:r/>
      <w:hyperlink r:id="rId12">
        <w:r>
          <w:rPr>
            <w:color w:val="0000EE"/>
            <w:u w:val="single"/>
          </w:rPr>
          <w:t>https://www.nclrights.org/about-us/press-release/supreme-court-rules-colorado-conversion-therapy-ban-violates-first-amendment-but-leaves-malpractice-and-other-legal-claims-intact/</w:t>
        </w:r>
      </w:hyperlink>
      <w:r>
        <w:t xml:space="preserve"> - The National Center for Lesbian Rights (NCLR) issued a press release on March 31, 2026, regarding the Supreme Court's ruling in Chiles v. Salazar. The NCLR stated that the decision is narrowly focused on how conversion therapy can be regulated and does not legalise the practice. They emphasised that conversion therapy remains medical malpractice and consumer fraud. The NCLR also highlighted that the ruling leaves intact other legal avenues, such as malpractice and consumer fraud laws, to protect LGBTQ youth from harmful practices.</w:t>
      </w:r>
      <w:r/>
    </w:p>
    <w:p>
      <w:pPr>
        <w:pStyle w:val="ListNumber"/>
        <w:spacing w:line="240" w:lineRule="auto"/>
        <w:ind w:left="720"/>
      </w:pPr>
      <w:r/>
      <w:hyperlink r:id="rId10">
        <w:r>
          <w:rPr>
            <w:color w:val="0000EE"/>
            <w:u w:val="single"/>
          </w:rPr>
          <w:t>https://www.cbsnews.com/news/supreme-court-colorado-conversion-therapy-ban-chiles-v-salazar/</w:t>
        </w:r>
      </w:hyperlink>
      <w:r>
        <w:t xml:space="preserve"> - CBS News reported on March 31, 2026, that the Supreme Court ruled 8-1 in favour of a Colorado counselor who challenged the state's ban on conversion therapy for minors. The Court found that the law regulates speech based on viewpoint, violating the First Amendment. Justice Ketanji Brown Jackson was the sole dissenter. The ruling has significant implications for the regulation of therapy practices and the protection of free speech rights for therapists.</w:t>
      </w:r>
      <w:r/>
    </w:p>
    <w:p>
      <w:pPr>
        <w:pStyle w:val="ListNumber"/>
        <w:spacing w:line="240" w:lineRule="auto"/>
        <w:ind w:left="720"/>
      </w:pPr>
      <w:r/>
      <w:hyperlink r:id="rId15">
        <w:r>
          <w:rPr>
            <w:color w:val="0000EE"/>
            <w:u w:val="single"/>
          </w:rPr>
          <w:t>https://www.scientificamerican.com/article/supreme-court-weighs-colorados-ban-on-scientifically-discredited-conversion/</w:t>
        </w:r>
      </w:hyperlink>
      <w:r>
        <w:t xml:space="preserve"> - Scientific American discussed on October 7, 2025, the Supreme Court's consideration of Colorado's ban on conversion therapy. The article highlighted that the Court was set to determine whether the ban, which prohibits licensed mental health providers from offering these treatments to minors, violates a therapist's right to free speech. The piece provided context on the practice of conversion therapy and its controversial nature, noting that it is widely discredited and considered harmful by many medical and psychological organisations.</w:t>
      </w:r>
      <w:r/>
    </w:p>
    <w:p>
      <w:pPr>
        <w:pStyle w:val="ListNumber"/>
        <w:spacing w:line="240" w:lineRule="auto"/>
        <w:ind w:left="720"/>
      </w:pPr>
      <w:r/>
      <w:hyperlink r:id="rId14">
        <w:r>
          <w:rPr>
            <w:color w:val="0000EE"/>
            <w:u w:val="single"/>
          </w:rPr>
          <w:t>https://www.nytimes.com/2026/03/31/us/supreme-court-conversion-therapy-colorado.html</w:t>
        </w:r>
      </w:hyperlink>
      <w:r>
        <w:t xml:space="preserve"> - The New York Times reported on March 31, 2026, that the Supreme Court ruled against Colorado's ban on conversion therapy for minors. The Court found that the law likely violates the First Amendment's free speech protections. The article provided details on the case, the arguments presented, and the implications of the ruling for similar laws in other states. It also included reactions from various stakeholders, including LGBTQ+ advocacy groups and legal experts.</w:t>
      </w:r>
      <w:r/>
    </w:p>
    <w:p>
      <w:pPr>
        <w:pStyle w:val="ListNumber"/>
        <w:spacing w:line="240" w:lineRule="auto"/>
        <w:ind w:left="720"/>
      </w:pPr>
      <w:r/>
      <w:hyperlink r:id="rId13">
        <w:r>
          <w:rPr>
            <w:color w:val="0000EE"/>
            <w:u w:val="single"/>
          </w:rPr>
          <w:t>https://www.npr.org/2026/03/31/supreme-court-rules-against-colorado-conversion-therapy-ban</w:t>
        </w:r>
      </w:hyperlink>
      <w:r>
        <w:t xml:space="preserve"> - NPR reported on March 31, 2026, that the Supreme Court ruled against Colorado's ban on conversion therapy for minors. The Court determined that the law likely violates the First Amendment's free speech protections. The article discussed the background of the case, the legal arguments involved, and the potential impact of the ruling on similar laws in other states. It also featured perspectives from mental health professionals and LGBTQ+ advocacy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nstitute.org/supreme-court-ruling-makes-vulnerable-children-and-therapists-safer-in-colorado/" TargetMode="External"/><Relationship Id="rId10" Type="http://schemas.openxmlformats.org/officeDocument/2006/relationships/hyperlink" Target="https://www.cbsnews.com/news/supreme-court-colorado-conversion-therapy-ban-chiles-v-salazar/" TargetMode="External"/><Relationship Id="rId11" Type="http://schemas.openxmlformats.org/officeDocument/2006/relationships/hyperlink" Target="https://www.supremecourt.gov/opinions/24pdf/24-539_1a7d.pdf" TargetMode="External"/><Relationship Id="rId12" Type="http://schemas.openxmlformats.org/officeDocument/2006/relationships/hyperlink" Target="https://www.nclrights.org/about-us/press-release/supreme-court-rules-colorado-conversion-therapy-ban-violates-first-amendment-but-leaves-malpractice-and-other-legal-claims-intact/" TargetMode="External"/><Relationship Id="rId13" Type="http://schemas.openxmlformats.org/officeDocument/2006/relationships/hyperlink" Target="https://www.npr.org/2026/03/31/supreme-court-rules-against-colorado-conversion-therapy-ban" TargetMode="External"/><Relationship Id="rId14" Type="http://schemas.openxmlformats.org/officeDocument/2006/relationships/hyperlink" Target="https://www.nytimes.com/2026/03/31/us/supreme-court-conversion-therapy-colorado.html" TargetMode="External"/><Relationship Id="rId15" Type="http://schemas.openxmlformats.org/officeDocument/2006/relationships/hyperlink" Target="https://www.scientificamerican.com/article/supreme-court-weighs-colorados-ban-on-scientifically-discredited-conver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