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Remember April 27: Lavender Scare to Rainbow Constitution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Remembering April 27 means holding uncomfortable truths and small victories at once , from the Lavender Scare’s chilling blacklist to South Africa’s bold constitutional promise , and thinking about why those moments still matter for queer people, allies and anyone who cares about civil liberties.</w:t>
      </w:r>
      <w:r/>
    </w:p>
    <w:p>
      <w:r/>
      <w:r>
        <w:t>Essential Takeaways</w:t>
      </w:r>
      <w:r/>
      <w:r/>
    </w:p>
    <w:p>
      <w:pPr>
        <w:pStyle w:val="ListBullet"/>
        <w:spacing w:line="240" w:lineRule="auto"/>
        <w:ind w:left="720"/>
      </w:pPr>
      <w:r/>
      <w:r>
        <w:rPr>
          <w:b/>
        </w:rPr>
        <w:t>Historic crackdown:</w:t>
      </w:r>
      <w:r>
        <w:t xml:space="preserve"> Executive Order 10450 (1953) branded queer federal employees as security risks, triggering mass firings and ruined careers.</w:t>
      </w:r>
      <w:r/>
    </w:p>
    <w:p>
      <w:pPr>
        <w:pStyle w:val="ListBullet"/>
        <w:spacing w:line="240" w:lineRule="auto"/>
        <w:ind w:left="720"/>
      </w:pPr>
      <w:r/>
      <w:r>
        <w:rPr>
          <w:b/>
        </w:rPr>
        <w:t>Lifelong allyship:</w:t>
      </w:r>
      <w:r>
        <w:t xml:space="preserve"> Coretta Scott King used her platform to link civil rights and LGBTQ+ rights decades before it was widely popular.</w:t>
      </w:r>
      <w:r/>
    </w:p>
    <w:p>
      <w:pPr>
        <w:pStyle w:val="ListBullet"/>
        <w:spacing w:line="240" w:lineRule="auto"/>
        <w:ind w:left="720"/>
      </w:pPr>
      <w:r/>
      <w:r>
        <w:rPr>
          <w:b/>
        </w:rPr>
        <w:t>Constitutional milestone:</w:t>
      </w:r>
      <w:r>
        <w:t xml:space="preserve"> South Africa’s post-apartheid constitution explicitly outlawed discrimination based on sexual orientation in 1994.</w:t>
      </w:r>
      <w:r/>
    </w:p>
    <w:p>
      <w:pPr>
        <w:pStyle w:val="ListBullet"/>
        <w:spacing w:line="240" w:lineRule="auto"/>
        <w:ind w:left="720"/>
      </w:pPr>
      <w:r/>
      <w:r>
        <w:rPr>
          <w:b/>
        </w:rPr>
        <w:t>Cultural reflection:</w:t>
      </w:r>
      <w:r>
        <w:t xml:space="preserve"> Films like Disobedience show how queer stories interrogate faith, desire and consequences in adult, textured ways.</w:t>
      </w:r>
      <w:r/>
    </w:p>
    <w:p>
      <w:pPr>
        <w:pStyle w:val="ListBullet"/>
        <w:spacing w:line="240" w:lineRule="auto"/>
        <w:ind w:left="720"/>
      </w:pPr>
      <w:r/>
      <w:r>
        <w:rPr>
          <w:b/>
        </w:rPr>
        <w:t>Small objects, big meanings:</w:t>
      </w:r>
      <w:r>
        <w:t xml:space="preserve"> Cultural icons such as Barbie have played odd but important roles in queer imagination and performance.</w:t>
      </w:r>
      <w:r/>
      <w:r/>
    </w:p>
    <w:p>
      <w:pPr>
        <w:pStyle w:val="Heading2"/>
      </w:pPr>
      <w:r>
        <w:t>The Lavender Scare: When “Security” Became a Police of Difference</w:t>
      </w:r>
      <w:r/>
    </w:p>
    <w:p>
      <w:r/>
      <w:r>
        <w:t>The strongest, sharpest fact about April 27 is the 1953 signing of Executive Order 10450, which effectively declared queer people a risk to federal employment. According to the National Park Service, the order let security chiefs remove employees deemed morally suspect, and queer men and women were swept up in that net. You can still feel the chill in the idea that a government definition of “security” can be turned against whole people.</w:t>
      </w:r>
      <w:r/>
    </w:p>
    <w:p>
      <w:r/>
      <w:r>
        <w:t>Backstory matters here: this purge didn’t come from nowhere. It rode on Cold War paranoia and existing prejudices, turning closeted lives into alleged vulnerabilities. Historians note thousands lost jobs, pensions and reputations , and families were fractured. If you’re choosing how to teach this to young people, emphasise the human cost, not just the policy line-items.</w:t>
      </w:r>
      <w:r/>
    </w:p>
    <w:p>
      <w:r/>
      <w:r>
        <w:t>The Lavender Scare connects to modern debates about privacy and surveillance. When a state tags a group as risky, the results are rarely limited to the public sector. Practical tip: archives and oral histories , many preserved by public historians , are the best place to start if you want to understand who was affected and how communities rebuilt.</w:t>
      </w:r>
      <w:r/>
    </w:p>
    <w:p>
      <w:pPr>
        <w:pStyle w:val="Heading2"/>
      </w:pPr>
      <w:r>
        <w:t>Coretta Scott King: A Quiet, Uncompromising Ally</w:t>
      </w:r>
      <w:r/>
    </w:p>
    <w:p>
      <w:r/>
      <w:r>
        <w:t>Coretta Scott King’s birthday falls on April 27, and she’s a reminder that allyship can be public, principled and ahead of its time. History.com recounts how she spoke out for LGBTQ+ inclusion by the 1980s, arguing that civil rights must be universal. There’s an emotional clarity to her stance: equality isn’t a ledger you balance later, it’s integral to dignity.</w:t>
      </w:r>
      <w:r/>
    </w:p>
    <w:p>
      <w:r/>
      <w:r>
        <w:t>Her voice matters because leaders often frame movements; she reframed the Civil Rights movement to be more inclusive. Critics later questioned aspects of the movement’s strategy, but her moral insistence stands. If you’re cultivating allyship today, the practical lesson is simple: show up, use your platform and link struggles rather than treating them as separate boxes to be ticked.</w:t>
      </w:r>
      <w:r/>
    </w:p>
    <w:p>
      <w:pPr>
        <w:pStyle w:val="Heading2"/>
      </w:pPr>
      <w:r>
        <w:t>South Africa’s April 27: Freedom Day and a Constitutional Promise</w:t>
      </w:r>
      <w:r/>
    </w:p>
    <w:p>
      <w:r/>
      <w:r>
        <w:t>April 27 is also Freedom Day in South Africa, marking the 1994 democratic elections that ended apartheid. That transition produced something remarkable: an interim constitution and then a 1996 constitution that explicitly banned discrimination on the basis of sexual orientation. For a continent often misread as uniformly hostile to queer people, this was a notable legal leap.</w:t>
      </w:r>
      <w:r/>
    </w:p>
    <w:p>
      <w:r/>
      <w:r>
        <w:t>This constitutional protection didn’t erase homophobia overnight, of course, but it set a legal standard that activists across Africa and the world still point to. It’s a reminder that law can be protective and aspirational at once. If you’re involved in activism, the takeaway is tactical: constitutional language matters, and allies should press for explicit protections rather than vague promises.</w:t>
      </w:r>
      <w:r/>
    </w:p>
    <w:p>
      <w:pPr>
        <w:pStyle w:val="Heading2"/>
      </w:pPr>
      <w:r>
        <w:t>Disobedience and the Quiet Radicalism of Adult Queer Stories</w:t>
      </w:r>
      <w:r/>
    </w:p>
    <w:p>
      <w:r/>
      <w:r>
        <w:t>The film Disobedience, released broadly in 2018, remains a useful cultural counterpoint to legal and political stories. Sebastian Lelio’s film focuses on two women navigating desire within an Orthodox Jewish community in London, preferring tactile, muted cinema over flashy queer iconography. That choice makes the emotional stakes feel immediate and adult.</w:t>
      </w:r>
      <w:r/>
    </w:p>
    <w:p>
      <w:r/>
      <w:r>
        <w:t>Why care? Because representation isn’t only about visibility; it’s about nuance. Films like this help audiences understand the cost of coming out in conservative religious settings and the complex choices people make. If you’re building a queer film night, pair Disobedience with a discussion on faith and identity , it’s the kind of cinema that rewards slow conversation.</w:t>
      </w:r>
      <w:r/>
    </w:p>
    <w:p>
      <w:pPr>
        <w:pStyle w:val="Heading2"/>
      </w:pPr>
      <w:r>
        <w:t>Barbie, Ruth Handler and the Small Things That Shape Identity</w:t>
      </w:r>
      <w:r/>
    </w:p>
    <w:p>
      <w:r/>
      <w:r>
        <w:t>Ruth Handler, who died on April 27, 2002, created Barbie , a toy that’s been criticised and adored, and which occupies a weirdly important space in queer cultural life. For many, Barbie provided a plastic stage for gender performance and imaginative role-play; for others, she symbolised problematic beauty norms. Both truths can live together.</w:t>
      </w:r>
      <w:r/>
    </w:p>
    <w:p>
      <w:r/>
      <w:r>
        <w:t>Culturally, objects matter: they’re rehearsal spaces for identity. If you want a small, practical exercise, look at the toys and media you loved as a kid and ask what they taught you about gender or glamour. For a lot of queer people, Barbie was a first theatre of self-fashioning.</w:t>
      </w:r>
      <w:r/>
    </w:p>
    <w:p>
      <w:r/>
      <w:r>
        <w:t>It's a small change in perspective that can make every April 27 a moment to both remember and act.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[6]</w:t>
        </w:r>
      </w:hyperlink>
      <w:r>
        <w:t xml:space="preserve">- Paragraph 2: </w:t>
      </w:r>
      <w:hyperlink r:id="rId11">
        <w:r>
          <w:rPr>
            <w:color w:val="0000EE"/>
            <w:u w:val="single"/>
          </w:rPr>
          <w:t>[3]</w:t>
        </w:r>
      </w:hyperlink>
      <w:r>
        <w:t xml:space="preserve">, </w:t>
      </w:r>
      <w:hyperlink r:id="rId11">
        <w:r>
          <w:rPr>
            <w:color w:val="0000EE"/>
            <w:u w:val="single"/>
          </w:rPr>
          <w:t>[7]</w:t>
        </w:r>
      </w:hyperlink>
      <w:r>
        <w:t xml:space="preserve">- Paragraph 3: </w:t>
      </w:r>
      <w:hyperlink r:id="rId10">
        <w:r>
          <w:rPr>
            <w:color w:val="0000EE"/>
            <w:u w:val="single"/>
          </w:rPr>
          <w:t>[2]</w:t>
        </w:r>
      </w:hyperlink>
      <w:r>
        <w:t xml:space="preserve">, </w:t>
      </w:r>
      <w:hyperlink r:id="rId10">
        <w:r>
          <w:rPr>
            <w:color w:val="0000EE"/>
            <w:u w:val="single"/>
          </w:rPr>
          <w:t>[6]</w:t>
        </w:r>
      </w:hyperlink>
      <w:r>
        <w:t xml:space="preserve">- Paragraph 4: </w:t>
      </w:r>
      <w:hyperlink r:id="rId12">
        <w:r>
          <w:rPr>
            <w:color w:val="0000EE"/>
            <w:u w:val="single"/>
          </w:rPr>
          <w:t>[5]</w:t>
        </w:r>
      </w:hyperlink>
      <w:r>
        <w:t xml:space="preserve">- Paragraph 5: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https://countryqueer.com/stories/article/on-this-day-in-queerstory-the-lavendar-scare/</w:t>
        </w:r>
      </w:hyperlink>
      <w:r>
        <w:t xml:space="preserve"> - Please view link - unable to able to access data</w:t>
      </w:r>
      <w:r/>
    </w:p>
    <w:p>
      <w:pPr>
        <w:pStyle w:val="ListNumber"/>
        <w:spacing w:line="240" w:lineRule="auto"/>
        <w:ind w:left="720"/>
      </w:pPr>
      <w:r/>
      <w:hyperlink r:id="rId10">
        <w:r>
          <w:rPr>
            <w:color w:val="0000EE"/>
            <w:u w:val="single"/>
          </w:rPr>
          <w:t>https://www.nps.gov/articles/000/lavender-scare.htm</w:t>
        </w:r>
      </w:hyperlink>
      <w:r>
        <w:t xml:space="preserve"> - This article from the National Park Service discusses Executive Order 10450, signed by President Dwight D. Eisenhower on April 27, 1953. The order expanded the definition of security risks in federal employment to include 'sexual perversion,' effectively banning gay and lesbian individuals from federal jobs. It led to invasive investigations into federal employees' personal lives, contributing to the Lavender Scare—a period of intense persecution of LGBTQ+ individuals in the 1950s.</w:t>
      </w:r>
      <w:r/>
    </w:p>
    <w:p>
      <w:pPr>
        <w:pStyle w:val="ListNumber"/>
        <w:spacing w:line="240" w:lineRule="auto"/>
        <w:ind w:left="720"/>
      </w:pPr>
      <w:r/>
      <w:hyperlink r:id="rId11">
        <w:r>
          <w:rPr>
            <w:color w:val="0000EE"/>
            <w:u w:val="single"/>
          </w:rPr>
          <w:t>https://www.history.com/news/coretta-scott-king-civil-rights-leader</w:t>
        </w:r>
      </w:hyperlink>
      <w:r>
        <w:t xml:space="preserve"> - This History.com article explores Coretta Scott King's activism beyond her husband's civil rights leadership. It highlights her support for LGBTQ+ rights, including her 1983 call to amend the Civil Rights Act of 1964 to include protections for gays and lesbians. The piece also covers her participation in the 1986 Human Rights Campaign Fund Gala, where she expressed solidarity with the gay and lesbian movement, and her 1998 appeal to the civil rights community to combat homophobia and anti-gay bias.</w:t>
      </w:r>
      <w:r/>
    </w:p>
    <w:p>
      <w:pPr>
        <w:pStyle w:val="ListNumber"/>
        <w:spacing w:line="240" w:lineRule="auto"/>
        <w:ind w:left="720"/>
      </w:pPr>
      <w:r/>
      <w:hyperlink r:id="rId13">
        <w:r>
          <w:rPr>
            <w:color w:val="0000EE"/>
            <w:u w:val="single"/>
          </w:rPr>
          <w:t>https://www.theatlantic.com/ideas/archive/2025/04/coretta-scott-king-wrong/682305/</w:t>
        </w:r>
      </w:hyperlink>
      <w:r>
        <w:t xml:space="preserve"> - This article from The Atlantic reevaluates Coretta Scott King's legacy, emphasizing her often-overlooked activism and political intellect. It discusses how history has marginalized her contributions by primarily portraying her through the lens of her husband, Martin Luther King Jr. The piece sheds light on her strong and politically nuanced views, including her support for LGBTQ+ rights, and argues for a more comprehensive understanding of her role as a leader and intellectual in her own right.</w:t>
      </w:r>
      <w:r/>
    </w:p>
    <w:p>
      <w:pPr>
        <w:pStyle w:val="ListNumber"/>
        <w:spacing w:line="240" w:lineRule="auto"/>
        <w:ind w:left="720"/>
      </w:pPr>
      <w:r/>
      <w:hyperlink r:id="rId12">
        <w:r>
          <w:rPr>
            <w:color w:val="0000EE"/>
            <w:u w:val="single"/>
          </w:rPr>
          <w:t>https://www.youtube.com/watch?v=Goi_fmgO__k</w:t>
        </w:r>
      </w:hyperlink>
      <w:r>
        <w:t xml:space="preserve"> - This PeopleTV video highlights how Coretta Scott King kept Dr. Martin Luther King Jr.'s legacy alive through activism and peaceful protests. It also covers her support for other causes, including nuclear disarmament, anti-apartheid efforts, and gay and lesbian rights. The video provides insights into her multifaceted activism and the breadth of her contributions to social justice.</w:t>
      </w:r>
      <w:r/>
    </w:p>
    <w:p>
      <w:pPr>
        <w:pStyle w:val="ListNumber"/>
        <w:spacing w:line="240" w:lineRule="auto"/>
        <w:ind w:left="720"/>
      </w:pPr>
      <w:r/>
      <w:hyperlink r:id="rId10">
        <w:r>
          <w:rPr>
            <w:color w:val="0000EE"/>
            <w:u w:val="single"/>
          </w:rPr>
          <w:t>https://www.nps.gov/articles/000/lavender-scare.htm</w:t>
        </w:r>
      </w:hyperlink>
      <w:r>
        <w:t xml:space="preserve"> - This article from the National Park Service discusses Executive Order 10450, signed by President Dwight D. Eisenhower on April 27, 1953. The order expanded the definition of security risks in federal employment to include 'sexual perversion,' effectively banning gay and lesbian individuals from federal jobs. It led to invasive investigations into federal employees' personal lives, contributing to the Lavender Scare—a period of intense persecution of LGBTQ+ individuals in the 1950s.</w:t>
      </w:r>
      <w:r/>
    </w:p>
    <w:p>
      <w:pPr>
        <w:pStyle w:val="ListNumber"/>
        <w:spacing w:line="240" w:lineRule="auto"/>
        <w:ind w:left="720"/>
      </w:pPr>
      <w:r/>
      <w:hyperlink r:id="rId11">
        <w:r>
          <w:rPr>
            <w:color w:val="0000EE"/>
            <w:u w:val="single"/>
          </w:rPr>
          <w:t>https://www.history.com/news/coretta-scott-king-civil-rights-leader</w:t>
        </w:r>
      </w:hyperlink>
      <w:r>
        <w:t xml:space="preserve"> - This History.com article explores Coretta Scott King's activism beyond her husband's civil rights leadership. It highlights her support for LGBTQ+ rights, including her 1983 call to amend the Civil Rights Act of 1964 to include protections for gays and lesbians. The piece also covers her participation in the 1986 Human Rights Campaign Fund Gala, where she expressed solidarity with the gay and lesbian movement, and her 1998 appeal to the civil rights community to combat homophobia and anti-gay bias.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untryqueer.com/stories/article/on-this-day-in-queerstory-the-lavendar-scare/" TargetMode="External"/><Relationship Id="rId10" Type="http://schemas.openxmlformats.org/officeDocument/2006/relationships/hyperlink" Target="https://www.nps.gov/articles/000/lavender-scare.htm" TargetMode="External"/><Relationship Id="rId11" Type="http://schemas.openxmlformats.org/officeDocument/2006/relationships/hyperlink" Target="https://www.history.com/news/coretta-scott-king-civil-rights-leader" TargetMode="External"/><Relationship Id="rId12" Type="http://schemas.openxmlformats.org/officeDocument/2006/relationships/hyperlink" Target="https://www.youtube.com/watch?v=Goi_fmgO__k" TargetMode="External"/><Relationship Id="rId13" Type="http://schemas.openxmlformats.org/officeDocument/2006/relationships/hyperlink" Target="https://www.theatlantic.com/ideas/archive/2025/04/coretta-scott-king-wrong/6823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