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Utah’s HB 174 and What It Means for Youth Access to Care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common-sense health policy are watching Utah’s HB 174 closely: the bill tightens rules around gender-affirming care for adolescents, upends clinical decision-making, and matters because it affects families, clinicians and young people who need timely, evidence-based treatment. Here’s what to know, how it compares to medical guidance, and practical options for those navigating the new landscape.</w:t>
      </w:r>
      <w:r/>
    </w:p>
    <w:p>
      <w:r/>
      <w:r>
        <w:t>Essential Takeaways</w:t>
      </w:r>
      <w:r/>
      <w:r/>
    </w:p>
    <w:p>
      <w:pPr>
        <w:pStyle w:val="ListBullet"/>
        <w:spacing w:line="240" w:lineRule="auto"/>
        <w:ind w:left="720"/>
      </w:pPr>
      <w:r/>
      <w:r>
        <w:rPr>
          <w:b/>
        </w:rPr>
        <w:t>What the law does:</w:t>
      </w:r>
      <w:r>
        <w:t xml:space="preserve"> HB 174 restricts how clinicians provide gender-affirming treatment to minors, shifting decisions from doctors to lawmakers and making care harder to access.</w:t>
      </w:r>
      <w:r/>
    </w:p>
    <w:p>
      <w:pPr>
        <w:pStyle w:val="ListBullet"/>
        <w:spacing w:line="240" w:lineRule="auto"/>
        <w:ind w:left="720"/>
      </w:pPr>
      <w:r/>
      <w:r>
        <w:rPr>
          <w:b/>
        </w:rPr>
        <w:t>Evidence vs policy:</w:t>
      </w:r>
      <w:r>
        <w:t xml:space="preserve"> Utah commissioned a review that found low rates of regret and mental health benefits from care, but policymakers pressed forward anyway.</w:t>
      </w:r>
      <w:r/>
    </w:p>
    <w:p>
      <w:pPr>
        <w:pStyle w:val="ListBullet"/>
        <w:spacing w:line="240" w:lineRule="auto"/>
        <w:ind w:left="720"/>
      </w:pPr>
      <w:r/>
      <w:r>
        <w:rPr>
          <w:b/>
        </w:rPr>
        <w:t>Real-world impact:</w:t>
      </w:r>
      <w:r>
        <w:t xml:space="preserve"> Research shows restrictions are linked to worse mental health for transgender youth, including higher rates of suicidality and anxiety.</w:t>
      </w:r>
      <w:r/>
    </w:p>
    <w:p>
      <w:pPr>
        <w:pStyle w:val="ListBullet"/>
        <w:spacing w:line="240" w:lineRule="auto"/>
        <w:ind w:left="720"/>
      </w:pPr>
      <w:r/>
      <w:r>
        <w:rPr>
          <w:b/>
        </w:rPr>
        <w:t>Practical responses:</w:t>
      </w:r>
      <w:r>
        <w:t xml:space="preserve"> Families can seek out-of-state care, telehealth where legal, and support from organisations that help with logistics and funding.</w:t>
      </w:r>
      <w:r/>
    </w:p>
    <w:p>
      <w:pPr>
        <w:pStyle w:val="ListBullet"/>
        <w:spacing w:line="240" w:lineRule="auto"/>
        <w:ind w:left="720"/>
      </w:pPr>
      <w:r/>
      <w:r>
        <w:rPr>
          <w:b/>
        </w:rPr>
        <w:t>Equity concern:</w:t>
      </w:r>
      <w:r>
        <w:t xml:space="preserve"> The burdens fall hardest on low-income and marginalised families who can’t easily travel or pay for care.</w:t>
      </w:r>
      <w:r/>
      <w:r/>
    </w:p>
    <w:p>
      <w:pPr>
        <w:pStyle w:val="Heading2"/>
      </w:pPr>
      <w:r>
        <w:t>What HB 174 actually changes in practice</w:t>
      </w:r>
      <w:r/>
    </w:p>
    <w:p>
      <w:r/>
      <w:r>
        <w:t>The clearest immediate effect is logistical: care that used to be coordinated by clinicians, parents and patients now faces new legal checkpoints and uncertainty, and that feels disruptive and cold to families. According to local reporting, the bill sailed through the legislature despite vocal opposition, illustrating how quickly policy can alter clinical routines. When a state law narrows who can provide or authorise treatment, families often face delays, extra paperwork and the stress of weighing legal risk against medical need. If your child is currently in treatment, ask your provider how the law affects prescriptions and follow-ups and get documentation of the clinical rationale for any interventions.</w:t>
      </w:r>
      <w:r/>
    </w:p>
    <w:p>
      <w:pPr>
        <w:pStyle w:val="Heading2"/>
      </w:pPr>
      <w:r>
        <w:t>How the state’s own evidence review complicates the debate</w:t>
      </w:r>
      <w:r/>
    </w:p>
    <w:p>
      <w:r/>
      <w:r>
        <w:t>Utah didn’t act in a data vacuum. The state commissioned a report that found supportive signals: low regret rates and improvements in mental health for appropriately evaluated adolescents. Yet legislators pushed the bill forward anyway, which critics call ideologically driven policy-making rather than evidence-based change. Observers note the divergence between that state review and the new legal framework, which raises questions about how policy decisions are being informed. For families and clinicians, this disconnect underlines the importance of retaining clinical notes and consent records that reflect best-practice evaluations.</w:t>
      </w:r>
      <w:r/>
    </w:p>
    <w:p>
      <w:pPr>
        <w:pStyle w:val="Heading2"/>
      </w:pPr>
      <w:r>
        <w:t>What the research says about harms from restricting care</w:t>
      </w:r>
      <w:r/>
    </w:p>
    <w:p>
      <w:r/>
      <w:r>
        <w:t>Multiple studies and human-rights reports link limits on gender-affirming care to measurable harms. Research from recent years shows increases in depression, anxiety and suicide attempts among transgender youth in states that restrict care. Human Rights Watch and other organisations have documented the lived experience behind the numbers: interrupted treatment, worsening dysphoria and significant financial strain when families must travel for care. Clinicians and advocates warn that barriers don’t make outcomes neutral; they tend to make them worse, especially for adolescents who already face stigma.</w:t>
      </w:r>
      <w:r/>
    </w:p>
    <w:p>
      <w:pPr>
        <w:pStyle w:val="Heading2"/>
      </w:pPr>
      <w:r>
        <w:t>Options if you’re navigating care in Utah now</w:t>
      </w:r>
      <w:r/>
    </w:p>
    <w:p>
      <w:r/>
      <w:r>
        <w:t>The law doesn’t necessarily outlaw every path to care, but it does raise the cost, financially, logistically and emotionally. Many families are exploring out-of-state clinics, telehealth where regulations permit, and non-profits that help with travel and appointment costs. Community groups have mobilised to coordinate support and funding; legal organisations are tracking rights and offering guidance. If you’re planning travel for care, budget for multiple trips, secure school or work documentation for absences, and check telehealth rules carefully before booking virtual appointments.</w:t>
      </w:r>
      <w:r/>
    </w:p>
    <w:p>
      <w:pPr>
        <w:pStyle w:val="Heading2"/>
      </w:pPr>
      <w:r>
        <w:t>Why this matters beyond Utah</w:t>
      </w:r>
      <w:r/>
    </w:p>
    <w:p>
      <w:r/>
      <w:r>
        <w:t>This bill is part of a broader trend: several states have enacted or proposed restrictions on gender-affirming care, even while major medical bodies maintain that treatment for appropriately assessed adolescents is evidence-based. The wider pattern signals a clash between clinical standards and legislative action that could reshape how adolescent medicine is practised in the US. For clinicians, it means navigating legal risk and ethical duty; for families, it means facing inconsistent access depending on geography and resources. The stakes are both medical and moral: whose health gets protected, and whose gets policed?</w:t>
      </w:r>
      <w:r/>
    </w:p>
    <w:p>
      <w:r/>
      <w:r>
        <w:t>It's a small change to policy that can have a big impact on a young person's life, so look into your options and get support.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1">
        <w:r>
          <w:rPr>
            <w:color w:val="0000EE"/>
            <w:u w:val="single"/>
          </w:rPr>
          <w:t>[6]</w:t>
        </w:r>
      </w:hyperlink>
      <w:r>
        <w:t xml:space="preserve">- Paragraph 3: </w:t>
      </w:r>
      <w:hyperlink r:id="rId11">
        <w:r>
          <w:rPr>
            <w:color w:val="0000EE"/>
            <w:u w:val="single"/>
          </w:rPr>
          <w:t>[6]</w:t>
        </w:r>
      </w:hyperlink>
      <w:r>
        <w:t xml:space="preserve">, </w:t>
      </w:r>
      <w:hyperlink r:id="rId12">
        <w:r>
          <w:rPr>
            <w:color w:val="0000EE"/>
            <w:u w:val="single"/>
          </w:rPr>
          <w:t>[5]</w:t>
        </w:r>
      </w:hyperlink>
      <w:r>
        <w:t xml:space="preserve">- Paragraph 4: </w:t>
      </w:r>
      <w:hyperlink r:id="rId13">
        <w:r>
          <w:rPr>
            <w:color w:val="0000EE"/>
            <w:u w:val="single"/>
          </w:rPr>
          <w:t>[7]</w:t>
        </w:r>
      </w:hyperlink>
      <w:r>
        <w:t xml:space="preserve">, </w:t>
      </w:r>
      <w:hyperlink r:id="rId10">
        <w:r>
          <w:rPr>
            <w:color w:val="0000EE"/>
            <w:u w:val="single"/>
          </w:rPr>
          <w:t>[2]</w:t>
        </w:r>
      </w:hyperlink>
      <w:r>
        <w:t xml:space="preserve">- Paragraph 5: </w:t>
      </w:r>
      <w:hyperlink r:id="rId14">
        <w:r>
          <w:rPr>
            <w:color w:val="0000EE"/>
            <w:u w:val="single"/>
          </w:rPr>
          <w:t>[4]</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https://queerdoc.com/utah-hb-174-spring-2026-youth-access-to-care/</w:t>
        </w:r>
      </w:hyperlink>
      <w:r>
        <w:t xml:space="preserve"> - Please view link - unable to able to access data</w:t>
      </w:r>
      <w:r/>
    </w:p>
    <w:p>
      <w:pPr>
        <w:pStyle w:val="ListNumber"/>
        <w:spacing w:line="240" w:lineRule="auto"/>
        <w:ind w:left="720"/>
      </w:pPr>
      <w:r/>
      <w:hyperlink r:id="rId10">
        <w:r>
          <w:rPr>
            <w:color w:val="0000EE"/>
            <w:u w:val="single"/>
          </w:rPr>
          <w:t>https://www.qsaltlake.com/news/2026/02/11/utah-hb174-passes-house/</w:t>
        </w:r>
      </w:hyperlink>
      <w:r>
        <w:t xml:space="preserve"> - In February 2026, the Utah House of Representatives voted 54–15 to pass HB 174, a bill that would permanently ban gender-affirming medical care for transgender minors. The legislation, sponsored by Rep. Rex P. Shipp, R-Cedar City, builds upon a 2023 law that prohibited gender-affirming surgeries for minors and imposed a temporary moratorium on puberty blockers and cross-sex hormones. HB 174 aims to make this moratorium permanent, requiring treatments to end by January 28, 2027. The bill has advanced to the Utah Senate for further consideration.</w:t>
      </w:r>
      <w:r/>
    </w:p>
    <w:p>
      <w:pPr>
        <w:pStyle w:val="ListNumber"/>
        <w:spacing w:line="240" w:lineRule="auto"/>
        <w:ind w:left="720"/>
      </w:pPr>
      <w:r/>
      <w:hyperlink r:id="rId15">
        <w:r>
          <w:rPr>
            <w:color w:val="0000EE"/>
            <w:u w:val="single"/>
          </w:rPr>
          <w:t>https://www.utahpolicy.com/news-release/76646-utah-house-democrats-respond-to-bills-targeting-transgender-utahns</w:t>
        </w:r>
      </w:hyperlink>
      <w:r>
        <w:t xml:space="preserve"> - In February 2026, the Utah House Democratic Caucus issued a statement opposing HB 174 and HB 193, bills that target transgender Utahns. The caucus argued that these bills represent government overreach, interfere with personal medical decisions, and create fear and instability for patients and their families. They emphasized that HB 174 singles out a small group of Utahns, putting their health and safety at risk by forcing children to detransition, disregarding medical consensus and the well-being of patients.</w:t>
      </w:r>
      <w:r/>
    </w:p>
    <w:p>
      <w:pPr>
        <w:pStyle w:val="ListNumber"/>
        <w:spacing w:line="240" w:lineRule="auto"/>
        <w:ind w:left="720"/>
      </w:pPr>
      <w:r/>
      <w:hyperlink r:id="rId14">
        <w:r>
          <w:rPr>
            <w:color w:val="0000EE"/>
            <w:u w:val="single"/>
          </w:rPr>
          <w:t>https://www.nationalreview.com/news/utah-hhs-issued-flawed-report-on-gender-affirming-care-for-minors-to-push-back-on-state-ban/amp/</w:t>
        </w:r>
      </w:hyperlink>
      <w:r>
        <w:t xml:space="preserve"> - In February 2026, the Utah Department of Health and Human Services (HHS) released a report defending pediatric gender interventions, citing positive effects of gender-affirming care in minors. However, the report was criticized for using unreliable, low-quality research and failing to meet the standards of a systematic review. Critics argued that the report ignored well-documented downsides associated with the procedures, such as impacts on bone density, fertility, neurocognitive development, and cardiovascular health, and did not address concerns raised by other health organizations.</w:t>
      </w:r>
      <w:r/>
    </w:p>
    <w:p>
      <w:pPr>
        <w:pStyle w:val="ListNumber"/>
        <w:spacing w:line="240" w:lineRule="auto"/>
        <w:ind w:left="720"/>
      </w:pPr>
      <w:r/>
      <w:hyperlink r:id="rId12">
        <w:r>
          <w:rPr>
            <w:color w:val="0000EE"/>
            <w:u w:val="single"/>
          </w:rPr>
          <w:t>https://www.transgendermap.com/issues/medicine/pediatrics/2025-utah-hhs-report/</w:t>
        </w:r>
      </w:hyperlink>
      <w:r>
        <w:t xml:space="preserve"> - In May 2025, the Utah Department of Health and Human Services released a report commissioned by the Utah Legislature regarding medical transition options for transgender and gender-diverse minors. The report found that overall, there were positive mental health and psychosocial functioning outcomes from gender-affirming care. It also found that patients seen at the gender clinic before the age of 18 had a lower risk of suicide compared to those referred as adults. This report contradicted the 2025 federal HHS report attacking gender-affirming care for minors.</w:t>
      </w:r>
      <w:r/>
    </w:p>
    <w:p>
      <w:pPr>
        <w:pStyle w:val="ListNumber"/>
        <w:spacing w:line="240" w:lineRule="auto"/>
        <w:ind w:left="720"/>
      </w:pPr>
      <w:r/>
      <w:hyperlink r:id="rId11">
        <w:r>
          <w:rPr>
            <w:color w:val="0000EE"/>
            <w:u w:val="single"/>
          </w:rPr>
          <w:t>https://www.kuer.org/politics-government/2025-05-29/utah-lawmakers-say-gender-affirming-care-harms-kids-their-own-study-contradicts-that-claim</w:t>
        </w:r>
      </w:hyperlink>
      <w:r>
        <w:t xml:space="preserve"> - In May 2025, KUER reported that Utah lawmakers, who previously argued that gender-affirming health care for children and teens could cause long-term harm, were confronted with findings from a study they commissioned. The study concluded that gender-affirming care generated positive mental health and psychosocial functioning outcomes. This contradiction has led to pressure on the Republican-led Legislature to reconsider the restrictions imposed on gender-affirming care for minors.</w:t>
      </w:r>
      <w:r/>
    </w:p>
    <w:p>
      <w:pPr>
        <w:pStyle w:val="ListNumber"/>
        <w:spacing w:line="240" w:lineRule="auto"/>
        <w:ind w:left="720"/>
      </w:pPr>
      <w:r/>
      <w:hyperlink r:id="rId13">
        <w:r>
          <w:rPr>
            <w:color w:val="0000EE"/>
            <w:u w:val="single"/>
          </w:rPr>
          <w:t>https://www.acluutah.org/legislation/</w:t>
        </w:r>
      </w:hyperlink>
      <w:r>
        <w:t xml:space="preserve"> - The ACLU of Utah opposes HB 174, which would end the provision allowing some minors to continue receiving gender-affirming care after being grandfathered in under the original ban passed in 2023. The final version of the bill allows minors who are at least 16 years old and already taking hormone therapy on the effective date of the bill to continue their treatment. However, it requires all other minors to end their gender-affirming care by January 28, 2027. The ACLU of Utah stands against this legislation.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ueerdoc.com/utah-hb-174-spring-2026-youth-access-to-care/" TargetMode="External"/><Relationship Id="rId10" Type="http://schemas.openxmlformats.org/officeDocument/2006/relationships/hyperlink" Target="https://www.qsaltlake.com/news/2026/02/11/utah-hb174-passes-house/" TargetMode="External"/><Relationship Id="rId11" Type="http://schemas.openxmlformats.org/officeDocument/2006/relationships/hyperlink" Target="https://www.kuer.org/politics-government/2025-05-29/utah-lawmakers-say-gender-affirming-care-harms-kids-their-own-study-contradicts-that-claim" TargetMode="External"/><Relationship Id="rId12" Type="http://schemas.openxmlformats.org/officeDocument/2006/relationships/hyperlink" Target="https://www.transgendermap.com/issues/medicine/pediatrics/2025-utah-hhs-report/" TargetMode="External"/><Relationship Id="rId13" Type="http://schemas.openxmlformats.org/officeDocument/2006/relationships/hyperlink" Target="https://www.acluutah.org/legislation/" TargetMode="External"/><Relationship Id="rId14" Type="http://schemas.openxmlformats.org/officeDocument/2006/relationships/hyperlink" Target="https://www.nationalreview.com/news/utah-hhs-issued-flawed-report-on-gender-affirming-care-for-minors-to-push-back-on-state-ban/amp/" TargetMode="External"/><Relationship Id="rId15" Type="http://schemas.openxmlformats.org/officeDocument/2006/relationships/hyperlink" Target="https://www.utahpolicy.com/news-release/76646-utah-house-democrats-respond-to-bills-targeting-transgender-utah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