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New York Times Trans Coverage Debate: What Responsibility Does a Paper Have?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Observers are watching as a New York Times shareholder meeting turned into a public reckoning over how the paper reports on transgender people, who raised concerns that reporting has been used to justify laws and court rulings targeting trans Americans , and why that accountability matters now.</w:t>
      </w:r>
      <w:r/>
    </w:p>
    <w:p>
      <w:r/>
      <w:r>
        <w:t>Essential Takeaways</w:t>
      </w:r>
      <w:r/>
      <w:r/>
    </w:p>
    <w:p>
      <w:pPr>
        <w:pStyle w:val="ListBullet"/>
        <w:spacing w:line="240" w:lineRule="auto"/>
        <w:ind w:left="720"/>
      </w:pPr>
      <w:r/>
      <w:r>
        <w:rPr>
          <w:b/>
        </w:rPr>
        <w:t>Shareholder confrontation:</w:t>
      </w:r>
      <w:r>
        <w:t xml:space="preserve"> A parent of a trans teen challenged A.G. Sulzberger at The New York Times annual meeting about the real-world impact of coverage.</w:t>
      </w:r>
      <w:r/>
    </w:p>
    <w:p>
      <w:pPr>
        <w:pStyle w:val="ListBullet"/>
        <w:spacing w:line="240" w:lineRule="auto"/>
        <w:ind w:left="720"/>
      </w:pPr>
      <w:r/>
      <w:r>
        <w:rPr>
          <w:b/>
        </w:rPr>
        <w:t>Publisher defence:</w:t>
      </w:r>
      <w:r>
        <w:t xml:space="preserve"> Sulzberger characterised the reporting as rigorously edited and said the paper aims to cover trans issues fully and fairly.</w:t>
      </w:r>
      <w:r/>
    </w:p>
    <w:p>
      <w:pPr>
        <w:pStyle w:val="ListBullet"/>
        <w:spacing w:line="240" w:lineRule="auto"/>
        <w:ind w:left="720"/>
      </w:pPr>
      <w:r/>
      <w:r>
        <w:rPr>
          <w:b/>
        </w:rPr>
        <w:t>Outside criticism:</w:t>
      </w:r>
      <w:r>
        <w:t xml:space="preserve"> GLAAD and other advocates say the Times’ reporting has been cited in legal contexts and sometimes lacks trans voices.</w:t>
      </w:r>
      <w:r/>
    </w:p>
    <w:p>
      <w:pPr>
        <w:pStyle w:val="ListBullet"/>
        <w:spacing w:line="240" w:lineRule="auto"/>
        <w:ind w:left="720"/>
      </w:pPr>
      <w:r/>
      <w:r>
        <w:rPr>
          <w:b/>
        </w:rPr>
        <w:t>Legal link:</w:t>
      </w:r>
      <w:r>
        <w:t xml:space="preserve"> The Times was cited in United States v. Skrmetti and has been referenced in other court and legislative debates.</w:t>
      </w:r>
      <w:r/>
    </w:p>
    <w:p>
      <w:pPr>
        <w:pStyle w:val="ListBullet"/>
        <w:spacing w:line="240" w:lineRule="auto"/>
        <w:ind w:left="720"/>
      </w:pPr>
      <w:r/>
      <w:r>
        <w:rPr>
          <w:b/>
        </w:rPr>
        <w:t>Reporting gap noted:</w:t>
      </w:r>
      <w:r>
        <w:t xml:space="preserve"> Analyses have found many Times stories on anti-trans laws did not include transgender sources, prompting calls for clearer newsroom accountability.</w:t>
      </w:r>
      <w:r/>
      <w:r/>
    </w:p>
    <w:p>
      <w:pPr>
        <w:pStyle w:val="Heading2"/>
      </w:pPr>
      <w:r>
        <w:t>A shareholder question that cut to the chase</w:t>
      </w:r>
      <w:r/>
    </w:p>
    <w:p>
      <w:r/>
      <w:r>
        <w:t>A tense, human moment at the Times’ shareholders meeting underscored a wider unease; a parent of a trans teen asked what the paper will do when its coverage appears to feed policies that harm trans people. The question landed with an emotional thud , the worry was personal, the stakes legal and social. According to coverage of the meeting, Sulzberger defended the newsroom’s standards and pointed to reporting that highlights discrimination and success stories within the trans community.</w:t>
      </w:r>
      <w:r/>
    </w:p>
    <w:p>
      <w:pPr>
        <w:pStyle w:val="Heading2"/>
      </w:pPr>
      <w:r>
        <w:t>Why advocates say the defence falls short</w:t>
      </w:r>
      <w:r/>
    </w:p>
    <w:p>
      <w:r/>
      <w:r>
        <w:t>GLAAD publicly disagreed with the publisher’s response, arguing that the Times’ reporting has at times been inaccurate or one-sided and has been used by courts and lawmakers. They cite instances where the paper’s work was referenced in key legal decisions and say independent research showing benefits of gender-affirming care has not received the same attention. That critique frames the issue as more than tone , it’s about which scientific and lived-experience sources get centre-stage.</w:t>
      </w:r>
      <w:r/>
    </w:p>
    <w:p>
      <w:pPr>
        <w:pStyle w:val="Heading2"/>
      </w:pPr>
      <w:r>
        <w:t>When journalism and the courtroom collide</w:t>
      </w:r>
      <w:r/>
    </w:p>
    <w:p>
      <w:r/>
      <w:r>
        <w:t>The intersection between press coverage and legal outcomes has become painfully clear in recent cases. The Supreme Court’s handling of challenges to bans on gender-affirming care referenced reporting in ways that advocacy groups say lent credibility to restrictive laws. Legal observers and commentators have been debating whether journalists should anticipate how stories might be used in briefs and opinions, or whether that expectation would unduly shape reporting choices.</w:t>
      </w:r>
      <w:r/>
    </w:p>
    <w:p>
      <w:pPr>
        <w:pStyle w:val="Heading2"/>
      </w:pPr>
      <w:r>
        <w:t>What newsroom accountability might actually look like</w:t>
      </w:r>
      <w:r/>
    </w:p>
    <w:p>
      <w:r/>
      <w:r>
        <w:t>Calls for accountability are practical as well as moral. Advocates urge more systematic inclusion of transgender sources in stories that affect trans lives, clearer context on scientific studies, and transparency about source backgrounds when outlets quote advocacy groups with contested records. For readers, a simple guideline: look for pieces that include a range of experts and first-hand perspectives, and be wary when coverage repeatedly elevates the same institutional voices without balance.</w:t>
      </w:r>
      <w:r/>
    </w:p>
    <w:p>
      <w:pPr>
        <w:pStyle w:val="Heading2"/>
      </w:pPr>
      <w:r>
        <w:t>How this debate fits into a larger media trend</w:t>
      </w:r>
      <w:r/>
    </w:p>
    <w:p>
      <w:r/>
      <w:r>
        <w:t>The spat at the shareholder meeting isn’t unique to the Times. Across outlets, reporters and readers are wrestling with how to cover polarising social issues without amplifying harm. Newsrooms are experimenting with new standards , from stronger sourcing rules to community advisory panels , but implementation varies. Expect this to remain a live issue as courts and legislatures continue to take cues from high-profile media reporting.</w:t>
      </w:r>
      <w:r/>
    </w:p>
    <w:p>
      <w:r/>
      <w:r>
        <w:t>It's a small but significant conversation about the ripple effects of reporting, and how big outlets choose to wield their influence.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https://www.thepinknews.com/2026/04/23/new-york-times-trans-coverage-2026/</w:t>
        </w:r>
      </w:hyperlink>
      <w:r>
        <w:t xml:space="preserve"> - Please view link - unable to able to access data</w:t>
      </w:r>
      <w:r/>
    </w:p>
    <w:p>
      <w:pPr>
        <w:pStyle w:val="ListNumber"/>
        <w:spacing w:line="240" w:lineRule="auto"/>
        <w:ind w:left="720"/>
      </w:pPr>
      <w:r/>
      <w:hyperlink r:id="rId10">
        <w:r>
          <w:rPr>
            <w:color w:val="0000EE"/>
            <w:u w:val="single"/>
          </w:rPr>
          <w:t>https://glaad.org/releases/breaking-glaad-statement-on-supreme-court-ruling-in-transgender-health-care-case-us-v-skrmetti/</w:t>
        </w:r>
      </w:hyperlink>
      <w:r>
        <w:t xml:space="preserve"> - GLAAD, the world's largest LGBTQ media advocacy organisation, issued a statement on June 18, 2025, in response to the U.S. Supreme Court ruling in U.S. v. Skrmetti. The case concerned the constitutionality of blanket bans on healthcare for transgender Americans. GLAAD's President and CEO, Sarah Kate Ellis, criticised the ruling, stating it stripped away the ability of parents and doctors to make private, lifesaving decisions for their children, describing it as a chilling step toward unchecked government overreach. The statement also highlighted the vulnerability of families to politicians and a Court that has abandoned its duty to protect personal liberties. GLAAD emphasised the importance of families having the freedom to make medical decisions that help their children live, thrive, and be well. The statement also referenced the involvement of the American Civil Liberties Union (ACLU) and Lambda Legal in the case, and noted that 24 states continue to allow best practice healthcare for transgender people and youth without restriction. GLAAD also provided background on groups opposing transgender healthcare, including the Alliance Defending Freedom, which has a history of opposing LGBTQ equality and other civil rights issues. The statement concluded by reaffirming GLAAD's commitment to advocating for the rights and well-being of transgender individuals and their families. (</w:t>
      </w:r>
      <w:hyperlink r:id="rId16">
        <w:r>
          <w:rPr>
            <w:color w:val="0000EE"/>
            <w:u w:val="single"/>
          </w:rPr>
          <w:t>glaad.org</w:t>
        </w:r>
      </w:hyperlink>
      <w:r>
        <w:t>)</w:t>
      </w:r>
      <w:r/>
    </w:p>
    <w:p>
      <w:pPr>
        <w:pStyle w:val="ListNumber"/>
        <w:spacing w:line="240" w:lineRule="auto"/>
        <w:ind w:left="720"/>
      </w:pPr>
      <w:r/>
      <w:hyperlink r:id="rId15">
        <w:r>
          <w:rPr>
            <w:color w:val="0000EE"/>
            <w:u w:val="single"/>
          </w:rPr>
          <w:t>https://glaad.org/supreme-court-skrmetti/</w:t>
        </w:r>
      </w:hyperlink>
      <w:r>
        <w:t xml:space="preserve"> - GLAAD reported on June 20, 2025, that the U.S. Supreme Court upheld Tennessee's ban on gender-affirming care for transgender youth in the case of U.S. v. Skrmetti. The Court agreed with parts of the Sixth Circuit's opinion, allowing the ban to take effect. GLAAD's report highlighted that the Court held Tennessee's Senate Bill 1, which bans transgender youth from accessing hormone therapy and medications for the treatment of gender dysphoria, does not draw a sex-based line and thus only necessitates deferential review by the courts. The report also noted that the decision is based on the record in and context of the Tennessee case and does not extend to other cases concerning discrimination based on transgender status. GLAAD's report provided context on the case, including the involvement of the ACLU and Lambda Legal, and discussed the broader implications of the ruling for transgender rights and healthcare access. (</w:t>
      </w:r>
      <w:hyperlink r:id="rId17">
        <w:r>
          <w:rPr>
            <w:color w:val="0000EE"/>
            <w:u w:val="single"/>
          </w:rPr>
          <w:t>glaad.org</w:t>
        </w:r>
      </w:hyperlink>
      <w:r>
        <w:t>)</w:t>
      </w:r>
      <w:r/>
    </w:p>
    <w:p>
      <w:pPr>
        <w:pStyle w:val="ListNumber"/>
        <w:spacing w:line="240" w:lineRule="auto"/>
        <w:ind w:left="720"/>
      </w:pPr>
      <w:r/>
      <w:hyperlink r:id="rId11">
        <w:r>
          <w:rPr>
            <w:color w:val="0000EE"/>
            <w:u w:val="single"/>
          </w:rPr>
          <w:t>https://glaad.org/new-york-times-inaccurate-coverage-transgender-people-being-weaponized-against-transgender/</w:t>
        </w:r>
      </w:hyperlink>
      <w:r>
        <w:t xml:space="preserve"> - GLAAD published an article on June 18, 2021, criticising The New York Times for its coverage of transgender issues. The article highlighted that the Times' reporting has been weaponised by anti-trans activists, with the Trump administration, the Supreme Court, and right-wing lawmakers citing it as justification for laws and rulings against transgender Americans. GLAAD also criticised the Times for featuring anti-LGBTQ activist organisations as credible sources without noting their documented history of anti-LGBTQ pseudoscience and conspiracy theories. The article also noted that the Times has chosen not to report in-depth on comprehensive independent scientific research that shows the benefits of healthcare that affirms and supports transgender youth, research covered by other and far smaller outlets. GLAAD's article called for the Times to take responsibility for its coverage and to ensure that its reporting does not contribute to harm against the transgender community. (</w:t>
      </w:r>
      <w:hyperlink r:id="rId18">
        <w:r>
          <w:rPr>
            <w:color w:val="0000EE"/>
            <w:u w:val="single"/>
          </w:rPr>
          <w:t>glaad.org</w:t>
        </w:r>
      </w:hyperlink>
      <w:r>
        <w:t>)</w:t>
      </w:r>
      <w:r/>
    </w:p>
    <w:p>
      <w:pPr>
        <w:pStyle w:val="ListNumber"/>
        <w:spacing w:line="240" w:lineRule="auto"/>
        <w:ind w:left="720"/>
      </w:pPr>
      <w:r/>
      <w:hyperlink r:id="rId14">
        <w:r>
          <w:rPr>
            <w:color w:val="0000EE"/>
            <w:u w:val="single"/>
          </w:rPr>
          <w:t>https://glaad.org/releases/glaad-resources-for-reporters-transgender-health-care-oral-argument-at-the-us-supreme-court/</w:t>
        </w:r>
      </w:hyperlink>
      <w:r>
        <w:t xml:space="preserve"> - GLAAD provided resources to reporters ahead of the oral argument in U.S. v. Skrmetti, a landmark case concerning the constitutionality of state-level bans on healthcare for transgender people. The case challenged Tennessee's law banning healthcare such as hormone therapy and puberty-pausing medications for transgender youth under 18, while the same treatments remain available to cisgender youth. GLAAD's resources included background information on the case, the legal arguments involved, and the broader context of transgender healthcare rights. The resources aimed to assist journalists in accurately reporting on the case and its implications for transgender rights and healthcare access. (</w:t>
      </w:r>
      <w:hyperlink r:id="rId19">
        <w:r>
          <w:rPr>
            <w:color w:val="0000EE"/>
            <w:u w:val="single"/>
          </w:rPr>
          <w:t>glaad.org</w:t>
        </w:r>
      </w:hyperlink>
      <w:r>
        <w:t>)</w:t>
      </w:r>
      <w:r/>
    </w:p>
    <w:p>
      <w:pPr>
        <w:pStyle w:val="ListNumber"/>
        <w:spacing w:line="240" w:lineRule="auto"/>
        <w:ind w:left="720"/>
      </w:pPr>
      <w:r/>
      <w:hyperlink r:id="rId12">
        <w:r>
          <w:rPr>
            <w:color w:val="0000EE"/>
            <w:u w:val="single"/>
          </w:rPr>
          <w:t>https://www.law.cornell.edu/supremecourt/text/23-477</w:t>
        </w:r>
      </w:hyperlink>
      <w:r>
        <w:t xml:space="preserve"> - The Legal Information Institute (LII) at Cornell Law School provides the official text of the Supreme Court's decision in United States v. Skrmetti. The case addressed whether banning gender-affirming care for minors violates the Equal Protection Clause of the 14th Amendment. The Court concluded that transgender individuals do not constitute a suspect class and that the Tennessee law does not violate the Equal Protection Clause. The decision has significant implications for the regulation of healthcare for transgender minors and the application of constitutional protections to transgender individuals. (</w:t>
      </w:r>
      <w:hyperlink r:id="rId20">
        <w:r>
          <w:rPr>
            <w:color w:val="0000EE"/>
            <w:u w:val="single"/>
          </w:rPr>
          <w:t>law.cornell.edu</w:t>
        </w:r>
      </w:hyperlink>
      <w:r>
        <w:t>)</w:t>
      </w:r>
      <w:r/>
    </w:p>
    <w:p>
      <w:pPr>
        <w:pStyle w:val="ListNumber"/>
        <w:spacing w:line="240" w:lineRule="auto"/>
        <w:ind w:left="720"/>
      </w:pPr>
      <w:r/>
      <w:hyperlink r:id="rId13">
        <w:r>
          <w:rPr>
            <w:color w:val="0000EE"/>
            <w:u w:val="single"/>
          </w:rPr>
          <w:t>https://www.latimes.com/opinion/story/2025-06-18/skrmetti-transgender-supreme-court-gender-affirming-care</w:t>
        </w:r>
      </w:hyperlink>
      <w:r>
        <w:t xml:space="preserve"> - In an opinion piece published on June 18, 2025, the Los Angeles Times criticised the Supreme Court's decision in United States v. Skrmetti, which upheld Tennessee's ban on gender-affirming care for transgender youth. The article argued that the Court's decision was a tragic abdication of its responsibility to protect minorities, particularly transgender youth. The piece referenced the 1937 Supreme Court case United States v. Carolene Products, which explained that courts should not defer to the political process when there is discrimination against discrete and insular minorities. The article highlighted the vulnerability of transgender youth and the failure of the Court to protect their rights. (</w:t>
      </w:r>
      <w:hyperlink r:id="rId21">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3/new-york-times-trans-coverage-2026/" TargetMode="External"/><Relationship Id="rId10" Type="http://schemas.openxmlformats.org/officeDocument/2006/relationships/hyperlink" Target="https://glaad.org/releases/breaking-glaad-statement-on-supreme-court-ruling-in-transgender-health-care-case-us-v-skrmetti/" TargetMode="External"/><Relationship Id="rId11" Type="http://schemas.openxmlformats.org/officeDocument/2006/relationships/hyperlink" Target="https://glaad.org/new-york-times-inaccurate-coverage-transgender-people-being-weaponized-against-transgender/" TargetMode="External"/><Relationship Id="rId12" Type="http://schemas.openxmlformats.org/officeDocument/2006/relationships/hyperlink" Target="https://www.law.cornell.edu/supremecourt/text/23-477" TargetMode="External"/><Relationship Id="rId13" Type="http://schemas.openxmlformats.org/officeDocument/2006/relationships/hyperlink" Target="https://www.latimes.com/opinion/story/2025-06-18/skrmetti-transgender-supreme-court-gender-affirming-care" TargetMode="External"/><Relationship Id="rId14" Type="http://schemas.openxmlformats.org/officeDocument/2006/relationships/hyperlink" Target="https://glaad.org/releases/glaad-resources-for-reporters-transgender-health-care-oral-argument-at-the-us-supreme-court/" TargetMode="External"/><Relationship Id="rId15" Type="http://schemas.openxmlformats.org/officeDocument/2006/relationships/hyperlink" Target="https://glaad.org/supreme-court-skrmetti/" TargetMode="External"/><Relationship Id="rId16" Type="http://schemas.openxmlformats.org/officeDocument/2006/relationships/hyperlink" Target="https://glaad.org/releases/breaking-glaad-statement-on-supreme-court-ruling-in-transgender-health-care-case-us-v-skrmetti/?utm_source=openai" TargetMode="External"/><Relationship Id="rId17" Type="http://schemas.openxmlformats.org/officeDocument/2006/relationships/hyperlink" Target="https://glaad.org/supreme-court-skrmetti/?utm_source=openai" TargetMode="External"/><Relationship Id="rId18" Type="http://schemas.openxmlformats.org/officeDocument/2006/relationships/hyperlink" Target="https://glaad.org/new-york-times-inaccurate-coverage-transgender-people-being-weaponized-against-transgender/?utm_source=openai" TargetMode="External"/><Relationship Id="rId19" Type="http://schemas.openxmlformats.org/officeDocument/2006/relationships/hyperlink" Target="https://glaad.org/releases/glaad-resources-for-reporters-transgender-health-care-oral-argument-at-the-us-supreme-court/?utm_source=openai" TargetMode="External"/><Relationship Id="rId20" Type="http://schemas.openxmlformats.org/officeDocument/2006/relationships/hyperlink" Target="https://www.law.cornell.edu/supremecourt/text/23-477?utm_source=openai" TargetMode="External"/><Relationship Id="rId21" Type="http://schemas.openxmlformats.org/officeDocument/2006/relationships/hyperlink" Target="https://www.latimes.com/opinion/story/2025-06-18/skrmetti-transgender-supreme-court-gender-affirming-ca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