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Healthcare Changes for LGBTQIA+ Women and Non-Binary People: What the 2026 Kantar DIVA Curve Reveals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data: the new Kantar DIVA Curve survey shows one in three LGBTQIA+ women and non-binary people are delaying healthcare because they fear discrimination , a stark finding that matters for patients, clinics and policymakers during Lesbian Visibility Week.</w:t>
      </w:r>
      <w:r/>
    </w:p>
    <w:p>
      <w:r/>
      <w:r>
        <w:t>Essential Takeaways</w:t>
      </w:r>
      <w:r/>
      <w:r/>
    </w:p>
    <w:p>
      <w:pPr>
        <w:pStyle w:val="ListBullet"/>
        <w:spacing w:line="240" w:lineRule="auto"/>
        <w:ind w:left="720"/>
      </w:pPr>
      <w:r/>
      <w:r>
        <w:rPr>
          <w:b/>
        </w:rPr>
        <w:t>Widespread avoidance:</w:t>
      </w:r>
      <w:r>
        <w:t xml:space="preserve"> Around one in three LGBTQIA+ women and non-binary respondents report delaying or avoiding healthcare due to fear of bias.</w:t>
      </w:r>
      <w:r/>
    </w:p>
    <w:p>
      <w:pPr>
        <w:pStyle w:val="ListBullet"/>
        <w:spacing w:line="240" w:lineRule="auto"/>
        <w:ind w:left="720"/>
      </w:pPr>
      <w:r/>
      <w:r>
        <w:rPr>
          <w:b/>
        </w:rPr>
        <w:t>Feeling dismissed:</w:t>
      </w:r>
      <w:r>
        <w:t xml:space="preserve"> Nearly half left a healthcare visit feeling misunderstood, dismissed, or not taken seriously because of their identity.</w:t>
      </w:r>
      <w:r/>
    </w:p>
    <w:p>
      <w:pPr>
        <w:pStyle w:val="ListBullet"/>
        <w:spacing w:line="240" w:lineRule="auto"/>
        <w:ind w:left="720"/>
      </w:pPr>
      <w:r/>
      <w:r>
        <w:rPr>
          <w:b/>
        </w:rPr>
        <w:t>Safety split:</w:t>
      </w:r>
      <w:r>
        <w:t xml:space="preserve"> Sixty-two percent feel very safe at home, but only about one in four feel very safe in public venues like bars or on public transport.</w:t>
      </w:r>
      <w:r/>
    </w:p>
    <w:p>
      <w:pPr>
        <w:pStyle w:val="ListBullet"/>
        <w:spacing w:line="240" w:lineRule="auto"/>
        <w:ind w:left="720"/>
      </w:pPr>
      <w:r/>
      <w:r>
        <w:rPr>
          <w:b/>
        </w:rPr>
        <w:t>Global snapshot:</w:t>
      </w:r>
      <w:r>
        <w:t xml:space="preserve"> The survey sampled 3,212 people across the UK, US, India, South Africa and Germany, highlighting both common and region-specific barriers.</w:t>
      </w:r>
      <w:r/>
    </w:p>
    <w:p>
      <w:pPr>
        <w:pStyle w:val="ListBullet"/>
        <w:spacing w:line="240" w:lineRule="auto"/>
        <w:ind w:left="720"/>
      </w:pPr>
      <w:r/>
      <w:r>
        <w:rPr>
          <w:b/>
        </w:rPr>
        <w:t>Practical gap:</w:t>
      </w:r>
      <w:r>
        <w:t xml:space="preserve"> These are not abstract worries , identity-based fear is changing real-life decisions about wellbeing and access to services.</w:t>
      </w:r>
      <w:r/>
      <w:r/>
    </w:p>
    <w:p>
      <w:pPr>
        <w:pStyle w:val="Heading2"/>
      </w:pPr>
      <w:r>
        <w:t>A blunt wake-up call: fear is keeping people from doctors</w:t>
      </w:r>
      <w:r/>
    </w:p>
    <w:p>
      <w:r/>
      <w:r>
        <w:t>The headline stat lands hard: one in three LGBTQIA+ women and non-binary people delaying healthcare because they expect discrimination. That’s not a nuance, it’s behaviour , people putting off routine checks, tests or treatment because they anticipate bias. The Kantar DIVA Curve survey, released to mark Lesbian Visibility Week, interviewed more than 3,200 people across five countries, giving this number real scale and an international feel. For anyone working in clinics or commissioning services, that’s a red flag that trust and welcome need fixing.</w:t>
      </w:r>
      <w:r/>
    </w:p>
    <w:p>
      <w:r/>
      <w:r>
        <w:t>The survey adds a human texture: almost half of respondents said they’d left an appointment feeling dismissed or misunderstood. That emotional residue , frustration, shame, mistrust , is one reason people may skip follow-ups or hide important details about their health. In short, visibility without safety is incomplete.</w:t>
      </w:r>
      <w:r/>
    </w:p>
    <w:p>
      <w:pPr>
        <w:pStyle w:val="Heading2"/>
      </w:pPr>
      <w:r>
        <w:t>Where safety lives , and where it disappears</w:t>
      </w:r>
      <w:r/>
    </w:p>
    <w:p>
      <w:r/>
      <w:r>
        <w:t>There’s an odd split in the findings. Most respondents feel safe at home , 62 percent saying they feel very secure , but public life is riskier. Only around a quarter feel very safe in places most of us take for granted: cafés, bars or public transport. That drop isn’t just about nightlife; it colours whether someone will travel for an appointment, attend group therapy or access community services. If public spaces feel risky, healthcare becomes something you ration.</w:t>
      </w:r>
      <w:r/>
    </w:p>
    <w:p>
      <w:r/>
      <w:r>
        <w:t>That difference also explains why clinics and outreach that feel explicitly queer-friendly matter. Visible signals , inclusive posters, gender-neutral intake forms, staff trained in queer cultural competency , can shift that public-safety calculation and make a visit feel possible, not perilous.</w:t>
      </w:r>
      <w:r/>
    </w:p>
    <w:p>
      <w:pPr>
        <w:pStyle w:val="Heading2"/>
      </w:pPr>
      <w:r>
        <w:t>Why the numbers matter for outcomes</w:t>
      </w:r>
      <w:r/>
    </w:p>
    <w:p>
      <w:r/>
      <w:r>
        <w:t>Delay and avoidance are more than statistics; they translate into worse outcomes. Other research into LGBTQ health shows higher rates of chronic illness when care is missed, and disparities around preventive services and mental health support. For example, kidney and other chronic disease pathways can worsen without timely diagnosis and monitoring. So when people avoid care, we’re likely to see medical consequences down the line.</w:t>
      </w:r>
      <w:r/>
    </w:p>
    <w:p>
      <w:r/>
      <w:r>
        <w:t>Policymakers and providers can’t treat these as niche problems. The Kantar DIVA Curve’s cross-country approach hints at systemic gaps: visibility has improved in some spheres, like media representation, but the lived experience of safety in healthcare hasn’t kept pace. That mismatch is a clear target for action.</w:t>
      </w:r>
      <w:r/>
    </w:p>
    <w:p>
      <w:pPr>
        <w:pStyle w:val="Heading2"/>
      </w:pPr>
      <w:r>
        <w:t>Practical steps clinics and commissioners can take now</w:t>
      </w:r>
      <w:r/>
    </w:p>
    <w:p>
      <w:r/>
      <w:r>
        <w:t>Small changes make big differences. Start with basics: use inclusive language on forms, offer non-binary options, display clear anti-discrimination statements and train frontline staff on respectful communication. Make visible referrals to LGBTQ-competent services and advertise those links online and in waiting rooms. For people arranging care, ask about transport options and consider flexible appointment modes like telehealth.</w:t>
      </w:r>
      <w:r/>
    </w:p>
    <w:p>
      <w:r/>
      <w:r>
        <w:t>For patients, a useful tactic is to phone ahead and ask about inclusivity or request a provider known to be LGBTQ competent. Community groups and charities can help with recommendations. And commissioners should fund training and make equity metrics part of performance reviews so welcoming care isn’t optional.</w:t>
      </w:r>
      <w:r/>
    </w:p>
    <w:p>
      <w:pPr>
        <w:pStyle w:val="Heading2"/>
      </w:pPr>
      <w:r>
        <w:t>Looking ahead: why Lesbian Visibility Week matters now</w:t>
      </w:r>
      <w:r/>
    </w:p>
    <w:p>
      <w:r/>
      <w:r>
        <w:t>Lesbian Visibility Week has become a timely platform because this research ties visibility to tangible harm when safety isn’t guaranteed. As Lady Phyll of the DIVA Charitable Trust puts it, visibility without belonging forces people into life decisions driven by fear , a blunt reason to push for cultural and institutional change. Celebrations and campaigns are important, but they need to pair with measurable improvements in services and data inclusion to close the trust gap.</w:t>
      </w:r>
      <w:r/>
    </w:p>
    <w:p>
      <w:r/>
      <w:r>
        <w:t>Expect the conversation to shift from symbolic representation to practical fixes: more routine data collection that includes lesbian, bisexual, trans and non-binary people, targeted funding for tailored services, and accountability for institutions that fail to provide safe care.</w:t>
      </w:r>
      <w:r/>
    </w:p>
    <w:p>
      <w:r/>
      <w:r>
        <w:t>It's a small change that can make every appointment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[7]</w:t>
        </w:r>
      </w:hyperlink>
      <w:r>
        <w:t xml:space="preserve">, </w:t>
      </w:r>
      <w:hyperlink r:id="rId14">
        <w:r>
          <w:rPr>
            <w:color w:val="0000EE"/>
            <w:u w:val="single"/>
          </w:rPr>
          <w:t>[4]</w:t>
        </w:r>
      </w:hyperlink>
      <w:r>
        <w:t xml:space="preserve">- Paragraph 4: </w:t>
      </w:r>
      <w:hyperlink r:id="rId15">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https://diva-magazine.com/2026/04/20/the-kantar-diva-curve-survey-2026-is-here/?utm_source=rss&amp;utm_medium=rss&amp;utm_campaign=the-kantar-diva-curve-survey-2026-is-here</w:t>
        </w:r>
      </w:hyperlink>
      <w:r>
        <w:t xml:space="preserve"> - Please view link - unable to able to access data</w:t>
      </w:r>
      <w:r/>
    </w:p>
    <w:p>
      <w:pPr>
        <w:pStyle w:val="ListNumber"/>
        <w:spacing w:line="240" w:lineRule="auto"/>
        <w:ind w:left="720"/>
      </w:pPr>
      <w:r/>
      <w:hyperlink r:id="rId10">
        <w:r>
          <w:rPr>
            <w:color w:val="0000EE"/>
            <w:u w:val="single"/>
          </w:rPr>
          <w:t>https://www.kff.org/womens-health-policy/issue-brief/10-key-data-points-about-the-experiences-of-lgbt-women-and-their-access-to-care/</w:t>
        </w:r>
      </w:hyperlink>
      <w:r>
        <w:t xml:space="preserve"> - This report from the Kaiser Family Foundation presents key data on the healthcare experiences of LGBT+ women in the United States. It highlights that 17% of women of reproductive age identify as LGBT+, with bisexual women comprising the largest group. The survey also reveals that LGBT+ women are more likely to be younger and have lower household incomes compared to their non-LGBT+ counterparts. Additionally, the report discusses the challenges LGBT+ women face in accessing healthcare, including higher rates of discrimination and negative experiences with healthcare providers.</w:t>
      </w:r>
      <w:r/>
    </w:p>
    <w:p>
      <w:pPr>
        <w:pStyle w:val="ListNumber"/>
        <w:spacing w:line="240" w:lineRule="auto"/>
        <w:ind w:left="720"/>
      </w:pPr>
      <w:r/>
      <w:hyperlink r:id="rId12">
        <w:r>
          <w:rPr>
            <w:color w:val="0000EE"/>
            <w:u w:val="single"/>
          </w:rPr>
          <w:t>https://www.kff.org/racial-equity-and-health-policy/lgbt-adults-experiences-with-discrimination-and-health-care-disparities-findings-from-the-kff-survey-of-racism-discrimination-and-health/</w:t>
        </w:r>
      </w:hyperlink>
      <w:r>
        <w:t xml:space="preserve"> - This survey by the Kaiser Family Foundation examines the experiences of LGBT adults in the U.S. regarding discrimination and healthcare disparities. It finds that LGBT adults are more likely to report negative experiences with healthcare providers compared to non-LGBT adults. The survey also highlights that transgender adults, particularly those of color, face unique challenges, including having to educate healthcare providers about transgender issues and encountering refusal of care or invasive questions unrelated to their medical needs.</w:t>
      </w:r>
      <w:r/>
    </w:p>
    <w:p>
      <w:pPr>
        <w:pStyle w:val="ListNumber"/>
        <w:spacing w:line="240" w:lineRule="auto"/>
        <w:ind w:left="720"/>
      </w:pPr>
      <w:r/>
      <w:hyperlink r:id="rId14">
        <w:r>
          <w:rPr>
            <w:color w:val="0000EE"/>
            <w:u w:val="single"/>
          </w:rPr>
          <w:t>https://www.kidney.org/newsletter/lgbtqia-healthcare-disparities-impact-kidney-disease-outcomes</w:t>
        </w:r>
      </w:hyperlink>
      <w:r>
        <w:t xml:space="preserve"> - The National Kidney Foundation discusses the impact of healthcare discrimination on LGBTQIA+ individuals, particularly in relation to kidney disease outcomes. The article notes that over 50% of LGBTQ+ people experience some form of healthcare discrimination, and more than 25% of transgender individuals have been denied care due to their gender identity. Such discrimination can lead to dire health consequences, including increased risk of kidney disease. The article emphasizes the need for advocacy and policy changes to address these disparities.</w:t>
      </w:r>
      <w:r/>
    </w:p>
    <w:p>
      <w:pPr>
        <w:pStyle w:val="ListNumber"/>
        <w:spacing w:line="240" w:lineRule="auto"/>
        <w:ind w:left="720"/>
      </w:pPr>
      <w:r/>
      <w:hyperlink r:id="rId15">
        <w:r>
          <w:rPr>
            <w:color w:val="0000EE"/>
            <w:u w:val="single"/>
          </w:rPr>
          <w:t>https://www.kff.org/lgbtq/health-policy-101-lgbt-health-policy/?entry=table-of-contents-lgbt-people-s-health-today</w:t>
        </w:r>
      </w:hyperlink>
      <w:r>
        <w:t xml:space="preserve"> - This resource from the Kaiser Family Foundation provides an overview of health policy issues affecting LGBTQ+ individuals. It highlights that many LGBTQ+ people report experiencing stigma and discrimination in healthcare settings due to their sexual orientation, gender identity, or gender expression. The resource also discusses the higher rates of discrimination faced by LGBT adults compared to non-LGBT adults, with about two-thirds of LGBT adults reporting at least one type of discrimination in the past year.</w:t>
      </w:r>
      <w:r/>
    </w:p>
    <w:p>
      <w:pPr>
        <w:pStyle w:val="ListNumber"/>
        <w:spacing w:line="240" w:lineRule="auto"/>
        <w:ind w:left="720"/>
      </w:pPr>
      <w:r/>
      <w:hyperlink r:id="rId13">
        <w:r>
          <w:rPr>
            <w:color w:val="0000EE"/>
            <w:u w:val="single"/>
          </w:rPr>
          <w:t>https://www.kff.org/womens-health-policy/issue-brief/lgbt-peoples-health-status-and-access-to-care/</w:t>
        </w:r>
      </w:hyperlink>
      <w:r>
        <w:t xml:space="preserve"> - This issue brief from the Kaiser Family Foundation examines the health status and access to care for LGBT+ individuals. It highlights that LGBT+ people face significant health disparities, including higher rates of mental health issues and barriers to accessing and affording care. The brief also discusses the challenges in data collection and the need for more comprehensive research to better understand and address these disparities.</w:t>
      </w:r>
      <w:r/>
    </w:p>
    <w:p>
      <w:pPr>
        <w:pStyle w:val="ListNumber"/>
        <w:spacing w:line="240" w:lineRule="auto"/>
        <w:ind w:left="720"/>
      </w:pPr>
      <w:r/>
      <w:hyperlink r:id="rId11">
        <w:r>
          <w:rPr>
            <w:color w:val="0000EE"/>
            <w:u w:val="single"/>
          </w:rPr>
          <w:t>https://www.lgbthero.org.uk/lbt-womens-and-nonbinary-peoples-health-inequalities-the-stats</w:t>
        </w:r>
      </w:hyperlink>
      <w:r>
        <w:t xml:space="preserve"> - This article from LGBT HERO presents statistics on health inequalities among LBT women and non-binary people. It notes that 18% of people accessing or attempting to access public healthcare had a negative experience due to their sexual orientation, and 38% had a negative experience due to their gender identity. The article also highlights that 24% of trans women reported their gender-related needs were ignored or not taken into account when using healthcare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20/the-kantar-diva-curve-survey-2026-is-here/?utm_source=rss&amp;utm_medium=rss&amp;utm_campaign=the-kantar-diva-curve-survey-2026-is-here" TargetMode="External"/><Relationship Id="rId10" Type="http://schemas.openxmlformats.org/officeDocument/2006/relationships/hyperlink" Target="https://www.kff.org/womens-health-policy/issue-brief/10-key-data-points-about-the-experiences-of-lgbt-women-and-their-access-to-care/" TargetMode="External"/><Relationship Id="rId11" Type="http://schemas.openxmlformats.org/officeDocument/2006/relationships/hyperlink" Target="https://www.lgbthero.org.uk/lbt-womens-and-nonbinary-peoples-health-inequalities-the-stats" TargetMode="External"/><Relationship Id="rId12" Type="http://schemas.openxmlformats.org/officeDocument/2006/relationships/hyperlink" Target="https://www.kff.org/racial-equity-and-health-policy/lgbt-adults-experiences-with-discrimination-and-health-care-disparities-findings-from-the-kff-survey-of-racism-discrimination-and-health/" TargetMode="External"/><Relationship Id="rId13" Type="http://schemas.openxmlformats.org/officeDocument/2006/relationships/hyperlink" Target="https://www.kff.org/womens-health-policy/issue-brief/lgbt-peoples-health-status-and-access-to-care/" TargetMode="External"/><Relationship Id="rId14" Type="http://schemas.openxmlformats.org/officeDocument/2006/relationships/hyperlink" Target="https://www.kidney.org/newsletter/lgbtqia-healthcare-disparities-impact-kidney-disease-outcomes" TargetMode="External"/><Relationship Id="rId15" Type="http://schemas.openxmlformats.org/officeDocument/2006/relationships/hyperlink" Target="https://www.kff.org/lgbtq/health-policy-101-lgbt-health-policy/?entry=table-of-contents-lgbt-people-s-health-to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